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0614396C" w:rsidR="001906A8" w:rsidRPr="00CB686A" w:rsidRDefault="00FE40FC" w:rsidP="001906A8">
      <w:pPr>
        <w:spacing w:after="120" w:line="276" w:lineRule="auto"/>
        <w:jc w:val="both"/>
        <w:rPr>
          <w:rFonts w:ascii="Arial" w:hAnsi="Arial" w:cs="Arial"/>
        </w:rPr>
      </w:pPr>
      <w:r w:rsidRPr="00CB686A">
        <w:rPr>
          <w:rFonts w:ascii="Arial" w:hAnsi="Arial" w:cs="Arial"/>
        </w:rPr>
        <w:t>Digital Transformation (DX)</w:t>
      </w:r>
    </w:p>
    <w:p w14:paraId="4843D249" w14:textId="77777777" w:rsidR="00CB686A" w:rsidRPr="005C15C8" w:rsidRDefault="00CB686A" w:rsidP="00CB686A">
      <w:pPr>
        <w:spacing w:after="120" w:line="276" w:lineRule="auto"/>
        <w:jc w:val="both"/>
        <w:rPr>
          <w:rFonts w:ascii="Arial" w:hAnsi="Arial" w:cs="Arial"/>
          <w:b/>
          <w:bCs/>
          <w:color w:val="000000" w:themeColor="text1"/>
          <w:spacing w:val="2"/>
          <w:sz w:val="35"/>
          <w:szCs w:val="35"/>
          <w14:ligatures w14:val="none"/>
        </w:rPr>
      </w:pPr>
      <w:r w:rsidRPr="005C15C8">
        <w:rPr>
          <w:rFonts w:ascii="Arial" w:hAnsi="Arial" w:cs="Arial"/>
          <w:b/>
          <w:bCs/>
          <w:color w:val="000000" w:themeColor="text1"/>
          <w:spacing w:val="2"/>
          <w:sz w:val="35"/>
          <w:szCs w:val="35"/>
          <w14:ligatures w14:val="none"/>
        </w:rPr>
        <w:t>DMG MORI sets new standards in Digital Transformation at EMO</w:t>
      </w:r>
    </w:p>
    <w:p w14:paraId="0F827BD2" w14:textId="77777777" w:rsidR="00AC095D" w:rsidRPr="002E0D3A" w:rsidRDefault="00CB686A" w:rsidP="00AC095D">
      <w:pPr>
        <w:spacing w:after="120" w:line="276" w:lineRule="auto"/>
        <w:jc w:val="both"/>
        <w:rPr>
          <w:rFonts w:ascii="Arial" w:eastAsia="Calibri" w:hAnsi="Arial" w:cs="Arial"/>
          <w:color w:val="000000" w:themeColor="text1"/>
        </w:rPr>
      </w:pPr>
      <w:r w:rsidRPr="00CB686A">
        <w:rPr>
          <w:rFonts w:ascii="Arial" w:eastAsia="Calibri" w:hAnsi="Arial" w:cs="Arial"/>
          <w:b/>
          <w:bCs/>
          <w:color w:val="000000" w:themeColor="text1"/>
        </w:rPr>
        <w:t xml:space="preserve">Munich. </w:t>
      </w:r>
      <w:r w:rsidRPr="00CB686A">
        <w:rPr>
          <w:rFonts w:ascii="Arial" w:eastAsia="Calibri" w:hAnsi="Arial" w:cs="Arial"/>
          <w:color w:val="000000" w:themeColor="text1"/>
        </w:rPr>
        <w:t xml:space="preserve">For 50 years, EMO has been regarded as a global barometer for innovation in the machine tool industry. This year, there is a special focus on the future of CNC manufacturing. DMG MORI is paving the way with its Machining Transformation (MX) strategy and its four pillars: </w:t>
      </w:r>
      <w:r w:rsidR="00182FDE">
        <w:rPr>
          <w:rFonts w:ascii="Arial" w:eastAsia="Calibri" w:hAnsi="Arial" w:cs="Arial"/>
          <w:color w:val="000000" w:themeColor="text1"/>
        </w:rPr>
        <w:t>P</w:t>
      </w:r>
      <w:r w:rsidRPr="00CB686A">
        <w:rPr>
          <w:rFonts w:ascii="Arial" w:eastAsia="Calibri" w:hAnsi="Arial" w:cs="Arial"/>
          <w:color w:val="000000" w:themeColor="text1"/>
        </w:rPr>
        <w:t xml:space="preserve">rocess </w:t>
      </w:r>
      <w:r w:rsidR="00182FDE">
        <w:rPr>
          <w:rFonts w:ascii="Arial" w:eastAsia="Calibri" w:hAnsi="Arial" w:cs="Arial"/>
          <w:color w:val="000000" w:themeColor="text1"/>
        </w:rPr>
        <w:t>I</w:t>
      </w:r>
      <w:r w:rsidRPr="00CB686A">
        <w:rPr>
          <w:rFonts w:ascii="Arial" w:eastAsia="Calibri" w:hAnsi="Arial" w:cs="Arial"/>
          <w:color w:val="000000" w:themeColor="text1"/>
        </w:rPr>
        <w:t xml:space="preserve">ntegration, </w:t>
      </w:r>
      <w:r w:rsidR="00182FDE">
        <w:rPr>
          <w:rFonts w:ascii="Arial" w:eastAsia="Calibri" w:hAnsi="Arial" w:cs="Arial"/>
          <w:color w:val="000000" w:themeColor="text1"/>
        </w:rPr>
        <w:t>A</w:t>
      </w:r>
      <w:r w:rsidRPr="00CB686A">
        <w:rPr>
          <w:rFonts w:ascii="Arial" w:eastAsia="Calibri" w:hAnsi="Arial" w:cs="Arial"/>
          <w:color w:val="000000" w:themeColor="text1"/>
        </w:rPr>
        <w:t xml:space="preserve">utomation, </w:t>
      </w:r>
      <w:r w:rsidR="00182FDE">
        <w:rPr>
          <w:rFonts w:ascii="Arial" w:eastAsia="Calibri" w:hAnsi="Arial" w:cs="Arial"/>
          <w:color w:val="000000" w:themeColor="text1"/>
        </w:rPr>
        <w:t>D</w:t>
      </w:r>
      <w:r w:rsidRPr="00CB686A">
        <w:rPr>
          <w:rFonts w:ascii="Arial" w:eastAsia="Calibri" w:hAnsi="Arial" w:cs="Arial"/>
          <w:color w:val="000000" w:themeColor="text1"/>
        </w:rPr>
        <w:t xml:space="preserve">igital </w:t>
      </w:r>
      <w:r w:rsidR="00182FDE">
        <w:rPr>
          <w:rFonts w:ascii="Arial" w:eastAsia="Calibri" w:hAnsi="Arial" w:cs="Arial"/>
          <w:color w:val="000000" w:themeColor="text1"/>
        </w:rPr>
        <w:t>T</w:t>
      </w:r>
      <w:r w:rsidRPr="00CB686A">
        <w:rPr>
          <w:rFonts w:ascii="Arial" w:eastAsia="Calibri" w:hAnsi="Arial" w:cs="Arial"/>
          <w:color w:val="000000" w:themeColor="text1"/>
        </w:rPr>
        <w:t xml:space="preserve">ransformation (DX), and </w:t>
      </w:r>
      <w:r w:rsidR="00182FDE">
        <w:rPr>
          <w:rFonts w:ascii="Arial" w:eastAsia="Calibri" w:hAnsi="Arial" w:cs="Arial"/>
          <w:color w:val="000000" w:themeColor="text1"/>
        </w:rPr>
        <w:t>G</w:t>
      </w:r>
      <w:r w:rsidRPr="00CB686A">
        <w:rPr>
          <w:rFonts w:ascii="Arial" w:eastAsia="Calibri" w:hAnsi="Arial" w:cs="Arial"/>
          <w:color w:val="000000" w:themeColor="text1"/>
        </w:rPr>
        <w:t xml:space="preserve">reen </w:t>
      </w:r>
      <w:r w:rsidR="00182FDE">
        <w:rPr>
          <w:rFonts w:ascii="Arial" w:eastAsia="Calibri" w:hAnsi="Arial" w:cs="Arial"/>
          <w:color w:val="000000" w:themeColor="text1"/>
        </w:rPr>
        <w:t>T</w:t>
      </w:r>
      <w:r w:rsidRPr="00CB686A">
        <w:rPr>
          <w:rFonts w:ascii="Arial" w:eastAsia="Calibri" w:hAnsi="Arial" w:cs="Arial"/>
          <w:color w:val="000000" w:themeColor="text1"/>
        </w:rPr>
        <w:t>ransformation (GX).</w:t>
      </w:r>
    </w:p>
    <w:p w14:paraId="5232895B" w14:textId="77777777" w:rsidR="00AC095D" w:rsidRPr="002E0D3A" w:rsidRDefault="00CB686A" w:rsidP="00AC095D">
      <w:pPr>
        <w:spacing w:after="120" w:line="276" w:lineRule="auto"/>
        <w:jc w:val="both"/>
        <w:rPr>
          <w:rFonts w:ascii="Arial" w:eastAsia="Calibri" w:hAnsi="Arial" w:cs="Arial"/>
          <w:color w:val="000000" w:themeColor="text1"/>
        </w:rPr>
      </w:pPr>
      <w:r w:rsidRPr="00CB686A">
        <w:rPr>
          <w:rFonts w:ascii="Arial" w:eastAsia="Calibri" w:hAnsi="Arial" w:cs="Arial"/>
          <w:color w:val="000000" w:themeColor="text1"/>
        </w:rPr>
        <w:t>During EMO, the DX Office and the Shopfloor Hub will present the latest developments and generations of digital solutions to the trade fair audience. The focus will be on technological, economic, and sustainability issues—this time specifically from the perspective of small and medium-sized enterprises in the industry. The challenge of skilled labor shortages will be addressed, as will new ways to achieve greater energy efficiency and meet increasing knowledge and quality requirements.</w:t>
      </w:r>
    </w:p>
    <w:p w14:paraId="16B8ACDF" w14:textId="77CC4FE8" w:rsidR="00F9679E" w:rsidRPr="00F9679E" w:rsidRDefault="00F9679E" w:rsidP="00F9679E">
      <w:pPr>
        <w:spacing w:before="240" w:after="120" w:line="276" w:lineRule="auto"/>
        <w:jc w:val="both"/>
        <w:rPr>
          <w:rFonts w:ascii="Arial" w:eastAsia="Calibri" w:hAnsi="Arial" w:cs="Arial"/>
          <w:b/>
          <w:color w:val="000000" w:themeColor="text1"/>
        </w:rPr>
      </w:pPr>
      <w:r w:rsidRPr="00F9679E">
        <w:rPr>
          <w:rFonts w:ascii="Arial" w:eastAsia="Calibri" w:hAnsi="Arial" w:cs="Arial"/>
          <w:b/>
          <w:bCs/>
          <w:color w:val="000000" w:themeColor="text1"/>
        </w:rPr>
        <w:t>How DMG MORI is digitally redefining CNC manufacturing</w:t>
      </w:r>
    </w:p>
    <w:p w14:paraId="010C2C86" w14:textId="3DD0DB93" w:rsidR="00AC095D" w:rsidRPr="002E0D3A" w:rsidRDefault="00F9679E" w:rsidP="00AC095D">
      <w:pPr>
        <w:spacing w:after="120" w:line="276" w:lineRule="auto"/>
        <w:jc w:val="both"/>
        <w:rPr>
          <w:rFonts w:ascii="Arial" w:eastAsia="Calibri" w:hAnsi="Arial" w:cs="Arial"/>
          <w:color w:val="000000" w:themeColor="text1"/>
        </w:rPr>
      </w:pPr>
      <w:r w:rsidRPr="00F9679E">
        <w:rPr>
          <w:rFonts w:ascii="Arial" w:eastAsia="Calibri" w:hAnsi="Arial" w:cs="Arial"/>
          <w:color w:val="000000" w:themeColor="text1"/>
        </w:rPr>
        <w:t xml:space="preserve">CELOS X, GREENMODE, new DMG MORI technology cycles on demand, proprietary CAM add-ons for efficient programming, and the next evolutionary stage of </w:t>
      </w:r>
      <w:proofErr w:type="gramStart"/>
      <w:r w:rsidRPr="00F9679E">
        <w:rPr>
          <w:rFonts w:ascii="Arial" w:eastAsia="Calibri" w:hAnsi="Arial" w:cs="Arial"/>
          <w:color w:val="000000" w:themeColor="text1"/>
        </w:rPr>
        <w:t xml:space="preserve">the </w:t>
      </w:r>
      <w:r w:rsidRPr="00A15DA0">
        <w:rPr>
          <w:rFonts w:ascii="Arial" w:eastAsia="Calibri" w:hAnsi="Arial" w:cs="Arial"/>
          <w:i/>
          <w:iCs/>
          <w:color w:val="000000" w:themeColor="text1"/>
        </w:rPr>
        <w:t>my</w:t>
      </w:r>
      <w:proofErr w:type="gramEnd"/>
      <w:r w:rsidRPr="00F9679E">
        <w:rPr>
          <w:rFonts w:ascii="Arial" w:eastAsia="Calibri" w:hAnsi="Arial" w:cs="Arial"/>
          <w:color w:val="000000" w:themeColor="text1"/>
        </w:rPr>
        <w:t xml:space="preserve"> DMG MORI customer portal are just a few of the highlights that underscore this claim. Overall, this creates a unique perspective on how digitization can already take ease of use, productivity, and resource efficiency to a new level and become a strategic tool for shaping the future.</w:t>
      </w:r>
    </w:p>
    <w:p w14:paraId="64D63AF3" w14:textId="69B7DB75" w:rsidR="0039286B" w:rsidRPr="0039286B" w:rsidRDefault="0039286B" w:rsidP="0039286B">
      <w:pPr>
        <w:spacing w:before="240" w:after="120" w:line="276" w:lineRule="auto"/>
        <w:jc w:val="both"/>
        <w:rPr>
          <w:rFonts w:ascii="Arial" w:eastAsia="Calibri" w:hAnsi="Arial" w:cs="Arial"/>
          <w:b/>
          <w:color w:val="000000" w:themeColor="text1"/>
        </w:rPr>
      </w:pPr>
      <w:r w:rsidRPr="0039286B">
        <w:rPr>
          <w:rFonts w:ascii="Arial" w:eastAsia="Calibri" w:hAnsi="Arial" w:cs="Arial"/>
          <w:b/>
          <w:bCs/>
          <w:color w:val="000000" w:themeColor="text1"/>
        </w:rPr>
        <w:t>CELOS X</w:t>
      </w:r>
      <w:r w:rsidR="00A67331">
        <w:rPr>
          <w:rFonts w:ascii="Arial" w:eastAsia="Calibri" w:hAnsi="Arial" w:cs="Arial"/>
          <w:b/>
          <w:bCs/>
          <w:color w:val="000000" w:themeColor="text1"/>
        </w:rPr>
        <w:t xml:space="preserve">: The </w:t>
      </w:r>
      <w:r w:rsidR="002F4BB2">
        <w:rPr>
          <w:rFonts w:ascii="Arial" w:eastAsia="Calibri" w:hAnsi="Arial" w:cs="Arial"/>
          <w:b/>
          <w:bCs/>
          <w:color w:val="000000" w:themeColor="text1"/>
        </w:rPr>
        <w:t>sustainable</w:t>
      </w:r>
      <w:r w:rsidRPr="0039286B">
        <w:rPr>
          <w:rFonts w:ascii="Arial" w:eastAsia="Calibri" w:hAnsi="Arial" w:cs="Arial"/>
          <w:b/>
          <w:bCs/>
          <w:color w:val="000000" w:themeColor="text1"/>
        </w:rPr>
        <w:t xml:space="preserve"> manufacturing platform</w:t>
      </w:r>
    </w:p>
    <w:p w14:paraId="2220FFF7" w14:textId="5427FBC1" w:rsidR="00AC095D" w:rsidRPr="002E0D3A" w:rsidRDefault="0039286B" w:rsidP="00AC095D">
      <w:pPr>
        <w:spacing w:after="120" w:line="276" w:lineRule="auto"/>
        <w:jc w:val="both"/>
        <w:rPr>
          <w:rFonts w:ascii="Arial" w:eastAsia="Calibri" w:hAnsi="Arial" w:cs="Arial"/>
          <w:color w:val="000000" w:themeColor="text1"/>
        </w:rPr>
      </w:pPr>
      <w:r w:rsidRPr="0039286B">
        <w:rPr>
          <w:rFonts w:ascii="Arial" w:eastAsia="Calibri" w:hAnsi="Arial" w:cs="Arial"/>
          <w:bCs/>
          <w:color w:val="000000" w:themeColor="text1"/>
        </w:rPr>
        <w:t>With the latest version of CELOS X, DMG MORI is focusing even more strongly on intuitive operation, simple partner and data integration</w:t>
      </w:r>
      <w:r w:rsidR="006E5441">
        <w:rPr>
          <w:rFonts w:ascii="Arial" w:eastAsia="Calibri" w:hAnsi="Arial" w:cs="Arial"/>
          <w:bCs/>
          <w:color w:val="000000" w:themeColor="text1"/>
        </w:rPr>
        <w:t>, energy management</w:t>
      </w:r>
      <w:r w:rsidRPr="0039286B">
        <w:rPr>
          <w:rFonts w:ascii="Arial" w:eastAsia="Calibri" w:hAnsi="Arial" w:cs="Arial"/>
          <w:bCs/>
          <w:color w:val="000000" w:themeColor="text1"/>
        </w:rPr>
        <w:t>, and maximum process reliability overall. Particularly noteworthy is the new Tool Master app, which revolutionizes tool setup with guided work steps and automatic magazine positioning.</w:t>
      </w:r>
    </w:p>
    <w:p w14:paraId="4DF11E48" w14:textId="77777777" w:rsidR="00AC095D" w:rsidRPr="002E0D3A" w:rsidRDefault="0039286B" w:rsidP="00AC095D">
      <w:pPr>
        <w:spacing w:after="120" w:line="276" w:lineRule="auto"/>
        <w:jc w:val="both"/>
        <w:rPr>
          <w:rFonts w:ascii="Arial" w:eastAsia="Calibri" w:hAnsi="Arial" w:cs="Arial"/>
          <w:color w:val="000000" w:themeColor="text1"/>
        </w:rPr>
      </w:pPr>
      <w:r w:rsidRPr="0039286B">
        <w:rPr>
          <w:rFonts w:ascii="Arial" w:eastAsia="Calibri" w:hAnsi="Arial" w:cs="Arial"/>
          <w:bCs/>
          <w:color w:val="000000" w:themeColor="text1"/>
        </w:rPr>
        <w:t>The optional Tool Data Exchange interface also enables fast data import from presetting devices such as those from HAIMER. The added value is impressive: setup times can be reduced by up to 80 percent, while at the same time reducing the requirements for operator qualification and experience. This means that even less experienced employees can handle complex tasks and help to make processes more effective and efficient.</w:t>
      </w:r>
    </w:p>
    <w:p w14:paraId="41F550F5" w14:textId="36239DED" w:rsidR="0039286B" w:rsidRDefault="0039286B" w:rsidP="0039286B">
      <w:pPr>
        <w:spacing w:before="240" w:after="120" w:line="276" w:lineRule="auto"/>
        <w:jc w:val="both"/>
        <w:rPr>
          <w:rFonts w:ascii="Arial" w:eastAsia="Calibri" w:hAnsi="Arial" w:cs="Arial"/>
          <w:bCs/>
          <w:color w:val="000000" w:themeColor="text1"/>
        </w:rPr>
      </w:pPr>
    </w:p>
    <w:p w14:paraId="64BF27DE" w14:textId="77777777" w:rsidR="00AC095D" w:rsidRDefault="00AC095D" w:rsidP="0039286B">
      <w:pPr>
        <w:spacing w:before="240" w:after="120" w:line="276" w:lineRule="auto"/>
        <w:jc w:val="both"/>
        <w:rPr>
          <w:rFonts w:ascii="Arial" w:eastAsia="Calibri" w:hAnsi="Arial" w:cs="Arial"/>
          <w:bCs/>
          <w:color w:val="000000" w:themeColor="text1"/>
        </w:rPr>
      </w:pPr>
    </w:p>
    <w:p w14:paraId="6F4B3858" w14:textId="77777777" w:rsidR="0039286B" w:rsidRPr="0039286B" w:rsidRDefault="0039286B" w:rsidP="0039286B">
      <w:pPr>
        <w:spacing w:before="240" w:after="120" w:line="276" w:lineRule="auto"/>
        <w:jc w:val="both"/>
        <w:rPr>
          <w:rFonts w:ascii="Arial" w:eastAsia="Calibri" w:hAnsi="Arial" w:cs="Arial"/>
          <w:bCs/>
          <w:color w:val="000000" w:themeColor="text1"/>
        </w:rPr>
      </w:pPr>
    </w:p>
    <w:p w14:paraId="7F7D31F4" w14:textId="60D7F9A3" w:rsidR="0039286B" w:rsidRPr="0039286B" w:rsidRDefault="0039286B" w:rsidP="0039286B">
      <w:pPr>
        <w:spacing w:before="240" w:after="120" w:line="276" w:lineRule="auto"/>
        <w:jc w:val="both"/>
        <w:rPr>
          <w:rFonts w:ascii="Arial" w:eastAsia="Calibri" w:hAnsi="Arial" w:cs="Arial"/>
          <w:b/>
          <w:color w:val="000000" w:themeColor="text1"/>
        </w:rPr>
      </w:pPr>
      <w:r w:rsidRPr="0039286B">
        <w:rPr>
          <w:rFonts w:ascii="Arial" w:eastAsia="Calibri" w:hAnsi="Arial" w:cs="Arial"/>
          <w:b/>
          <w:bCs/>
          <w:color w:val="000000" w:themeColor="text1"/>
        </w:rPr>
        <w:lastRenderedPageBreak/>
        <w:t xml:space="preserve">CELOS X apps for </w:t>
      </w:r>
      <w:r w:rsidR="001E08EC">
        <w:rPr>
          <w:rFonts w:ascii="Arial" w:eastAsia="Calibri" w:hAnsi="Arial" w:cs="Arial"/>
          <w:b/>
          <w:bCs/>
          <w:color w:val="000000" w:themeColor="text1"/>
        </w:rPr>
        <w:t>G</w:t>
      </w:r>
      <w:r w:rsidRPr="0039286B">
        <w:rPr>
          <w:rFonts w:ascii="Arial" w:eastAsia="Calibri" w:hAnsi="Arial" w:cs="Arial"/>
          <w:b/>
          <w:bCs/>
          <w:color w:val="000000" w:themeColor="text1"/>
        </w:rPr>
        <w:t xml:space="preserve">reen </w:t>
      </w:r>
      <w:r w:rsidR="001E08EC">
        <w:rPr>
          <w:rFonts w:ascii="Arial" w:eastAsia="Calibri" w:hAnsi="Arial" w:cs="Arial"/>
          <w:b/>
          <w:bCs/>
          <w:color w:val="000000" w:themeColor="text1"/>
        </w:rPr>
        <w:t>T</w:t>
      </w:r>
      <w:r w:rsidRPr="0039286B">
        <w:rPr>
          <w:rFonts w:ascii="Arial" w:eastAsia="Calibri" w:hAnsi="Arial" w:cs="Arial"/>
          <w:b/>
          <w:bCs/>
          <w:color w:val="000000" w:themeColor="text1"/>
        </w:rPr>
        <w:t>ransformation (GX)</w:t>
      </w:r>
    </w:p>
    <w:p w14:paraId="543FB04B" w14:textId="77777777" w:rsidR="00AC095D" w:rsidRPr="002E0D3A" w:rsidRDefault="0039286B" w:rsidP="00AC095D">
      <w:pPr>
        <w:spacing w:after="120" w:line="276" w:lineRule="auto"/>
        <w:jc w:val="both"/>
        <w:rPr>
          <w:rFonts w:ascii="Arial" w:eastAsia="Calibri" w:hAnsi="Arial" w:cs="Arial"/>
          <w:color w:val="000000" w:themeColor="text1"/>
        </w:rPr>
      </w:pPr>
      <w:r w:rsidRPr="0039286B">
        <w:rPr>
          <w:rFonts w:ascii="Arial" w:eastAsia="Calibri" w:hAnsi="Arial" w:cs="Arial"/>
          <w:bCs/>
          <w:color w:val="000000" w:themeColor="text1"/>
        </w:rPr>
        <w:t>The new GREENMODE measures in the CELOS X applications help companies analyze, document, and actively reduce their energy consumption. Three specialized apps form the core of this sustainable solution:</w:t>
      </w:r>
    </w:p>
    <w:p w14:paraId="21168500" w14:textId="1DC3B5CC" w:rsidR="00AC095D" w:rsidRPr="00815BC5" w:rsidRDefault="0039286B" w:rsidP="00815BC5">
      <w:pPr>
        <w:pStyle w:val="Listenabsatz"/>
        <w:numPr>
          <w:ilvl w:val="0"/>
          <w:numId w:val="9"/>
        </w:numPr>
        <w:spacing w:after="120" w:line="276" w:lineRule="auto"/>
        <w:jc w:val="both"/>
        <w:rPr>
          <w:rFonts w:ascii="Arial" w:eastAsia="Calibri" w:hAnsi="Arial" w:cs="Arial"/>
          <w:color w:val="000000" w:themeColor="text1"/>
        </w:rPr>
      </w:pPr>
      <w:r w:rsidRPr="00815BC5">
        <w:rPr>
          <w:rFonts w:ascii="Arial" w:eastAsia="Calibri" w:hAnsi="Arial" w:cs="Arial"/>
          <w:bCs/>
          <w:color w:val="000000" w:themeColor="text1"/>
        </w:rPr>
        <w:t>Energy Monitoring provides detailed energy and CO</w:t>
      </w:r>
      <w:r w:rsidRPr="00815BC5">
        <w:rPr>
          <w:rFonts w:ascii="Cambria Math" w:eastAsia="Calibri" w:hAnsi="Cambria Math" w:cs="Cambria Math"/>
          <w:bCs/>
          <w:color w:val="000000" w:themeColor="text1"/>
        </w:rPr>
        <w:t>₂</w:t>
      </w:r>
      <w:r w:rsidRPr="00815BC5">
        <w:rPr>
          <w:rFonts w:ascii="Arial" w:eastAsia="Calibri" w:hAnsi="Arial" w:cs="Arial"/>
          <w:bCs/>
          <w:color w:val="000000" w:themeColor="text1"/>
        </w:rPr>
        <w:t xml:space="preserve"> analyses down to the workpiece level, including cost factors and export functions. This represents an enormous gain in transparency and knowledge </w:t>
      </w:r>
      <w:proofErr w:type="gramStart"/>
      <w:r w:rsidRPr="00815BC5">
        <w:rPr>
          <w:rFonts w:ascii="Arial" w:eastAsia="Calibri" w:hAnsi="Arial" w:cs="Arial"/>
          <w:bCs/>
          <w:color w:val="000000" w:themeColor="text1"/>
        </w:rPr>
        <w:t>with regard to</w:t>
      </w:r>
      <w:proofErr w:type="gramEnd"/>
      <w:r w:rsidRPr="00815BC5">
        <w:rPr>
          <w:rFonts w:ascii="Arial" w:eastAsia="Calibri" w:hAnsi="Arial" w:cs="Arial"/>
          <w:bCs/>
          <w:color w:val="000000" w:themeColor="text1"/>
        </w:rPr>
        <w:t xml:space="preserve"> new ESG requirements and the EU's “</w:t>
      </w:r>
      <w:proofErr w:type="spellStart"/>
      <w:r w:rsidRPr="00815BC5">
        <w:rPr>
          <w:rFonts w:ascii="Arial" w:eastAsia="Calibri" w:hAnsi="Arial" w:cs="Arial"/>
          <w:bCs/>
          <w:color w:val="000000" w:themeColor="text1"/>
        </w:rPr>
        <w:t>Ecodesign</w:t>
      </w:r>
      <w:proofErr w:type="spellEnd"/>
      <w:r w:rsidRPr="00815BC5">
        <w:rPr>
          <w:rFonts w:ascii="Arial" w:eastAsia="Calibri" w:hAnsi="Arial" w:cs="Arial"/>
          <w:bCs/>
          <w:color w:val="000000" w:themeColor="text1"/>
        </w:rPr>
        <w:t xml:space="preserve"> for Sustainable Products Regulation.”</w:t>
      </w:r>
    </w:p>
    <w:p w14:paraId="53B361CF" w14:textId="77F91362" w:rsidR="0039286B" w:rsidRPr="00815BC5" w:rsidRDefault="0039286B" w:rsidP="00815BC5">
      <w:pPr>
        <w:pStyle w:val="Listenabsatz"/>
        <w:numPr>
          <w:ilvl w:val="0"/>
          <w:numId w:val="9"/>
        </w:numPr>
        <w:spacing w:before="240" w:after="120" w:line="276" w:lineRule="auto"/>
        <w:jc w:val="both"/>
        <w:rPr>
          <w:rFonts w:ascii="Arial" w:eastAsia="Calibri" w:hAnsi="Arial" w:cs="Arial"/>
          <w:bCs/>
          <w:color w:val="000000" w:themeColor="text1"/>
        </w:rPr>
      </w:pPr>
      <w:r w:rsidRPr="00815BC5">
        <w:rPr>
          <w:rFonts w:ascii="Arial" w:eastAsia="Calibri" w:hAnsi="Arial" w:cs="Arial"/>
          <w:bCs/>
          <w:color w:val="000000" w:themeColor="text1"/>
        </w:rPr>
        <w:t>Energy Saving enables the intelligent shutdown of machine components in standby mode. At the same time, the integrated warm-up function ensures that machine accuracy is not compromised despite energy savings.</w:t>
      </w:r>
    </w:p>
    <w:p w14:paraId="23BC3272" w14:textId="5C700DE8" w:rsidR="0039286B" w:rsidRPr="0039286B" w:rsidRDefault="0039286B" w:rsidP="0039286B">
      <w:pPr>
        <w:pStyle w:val="Listenabsatz"/>
        <w:numPr>
          <w:ilvl w:val="0"/>
          <w:numId w:val="8"/>
        </w:numPr>
        <w:spacing w:before="240" w:after="120" w:line="276" w:lineRule="auto"/>
        <w:jc w:val="both"/>
        <w:rPr>
          <w:rFonts w:ascii="Arial" w:eastAsia="Calibri" w:hAnsi="Arial" w:cs="Arial"/>
          <w:bCs/>
          <w:color w:val="000000" w:themeColor="text1"/>
        </w:rPr>
      </w:pPr>
      <w:r w:rsidRPr="0039286B">
        <w:rPr>
          <w:rFonts w:ascii="Arial" w:eastAsia="Calibri" w:hAnsi="Arial" w:cs="Arial"/>
          <w:bCs/>
          <w:color w:val="000000" w:themeColor="text1"/>
        </w:rPr>
        <w:t>Air Leakage Monitoring automatically detects compressed air leaks, helping to massively improve the energy balance in CNC manufacturing.</w:t>
      </w:r>
    </w:p>
    <w:p w14:paraId="05E7F6A4" w14:textId="77777777" w:rsidR="0039286B" w:rsidRPr="0039286B" w:rsidRDefault="0039286B" w:rsidP="0039286B">
      <w:pPr>
        <w:spacing w:before="240" w:after="120" w:line="276" w:lineRule="auto"/>
        <w:jc w:val="both"/>
        <w:rPr>
          <w:rFonts w:ascii="Arial" w:eastAsia="Calibri" w:hAnsi="Arial" w:cs="Arial"/>
          <w:bCs/>
          <w:color w:val="000000" w:themeColor="text1"/>
        </w:rPr>
      </w:pPr>
      <w:r w:rsidRPr="0039286B">
        <w:rPr>
          <w:rFonts w:ascii="Arial" w:eastAsia="Calibri" w:hAnsi="Arial" w:cs="Arial"/>
          <w:bCs/>
          <w:color w:val="000000" w:themeColor="text1"/>
        </w:rPr>
        <w:t>The three CELOX X apps will be available from EMO 2025 for machines with CELOS X and common controls such as Siemens, HEIDENHAIN, and MAPPS.</w:t>
      </w:r>
    </w:p>
    <w:p w14:paraId="2AB4D1FB" w14:textId="64A5BDBD" w:rsidR="0042260A" w:rsidRPr="0042260A" w:rsidRDefault="0042260A" w:rsidP="0042260A">
      <w:pPr>
        <w:spacing w:before="240" w:after="120" w:line="276" w:lineRule="auto"/>
        <w:jc w:val="both"/>
        <w:rPr>
          <w:rFonts w:ascii="Arial" w:eastAsia="Calibri" w:hAnsi="Arial"/>
          <w:b/>
          <w:color w:val="000000" w:themeColor="text1"/>
        </w:rPr>
      </w:pPr>
      <w:r w:rsidRPr="0042260A">
        <w:rPr>
          <w:rFonts w:ascii="Arial" w:eastAsia="Calibri" w:hAnsi="Arial"/>
          <w:b/>
          <w:bCs/>
          <w:color w:val="000000" w:themeColor="text1"/>
        </w:rPr>
        <w:t xml:space="preserve">DMG MORI Technology Cycles on </w:t>
      </w:r>
      <w:r w:rsidR="00D07AB8">
        <w:rPr>
          <w:rFonts w:ascii="Arial" w:eastAsia="Calibri" w:hAnsi="Arial"/>
          <w:b/>
          <w:bCs/>
          <w:color w:val="000000" w:themeColor="text1"/>
        </w:rPr>
        <w:t>d</w:t>
      </w:r>
      <w:r w:rsidRPr="0042260A">
        <w:rPr>
          <w:rFonts w:ascii="Arial" w:eastAsia="Calibri" w:hAnsi="Arial"/>
          <w:b/>
          <w:bCs/>
          <w:color w:val="000000" w:themeColor="text1"/>
        </w:rPr>
        <w:t>emand – Added value per hour</w:t>
      </w:r>
    </w:p>
    <w:p w14:paraId="4DC4C242" w14:textId="507C0BE4" w:rsidR="00AC095D" w:rsidRPr="002E0D3A" w:rsidRDefault="0042260A" w:rsidP="00AC095D">
      <w:pPr>
        <w:spacing w:after="120" w:line="276" w:lineRule="auto"/>
        <w:jc w:val="both"/>
        <w:rPr>
          <w:rFonts w:ascii="Arial" w:eastAsia="Calibri" w:hAnsi="Arial" w:cs="Arial"/>
          <w:color w:val="000000" w:themeColor="text1"/>
        </w:rPr>
      </w:pPr>
      <w:r w:rsidRPr="0042260A">
        <w:rPr>
          <w:rFonts w:ascii="Arial" w:eastAsia="Calibri" w:hAnsi="Arial"/>
          <w:bCs/>
          <w:color w:val="000000" w:themeColor="text1"/>
        </w:rPr>
        <w:t>Technology cycles are only valuable when they are needed. However, some cycles</w:t>
      </w:r>
      <w:r w:rsidR="008F7FC1">
        <w:rPr>
          <w:rFonts w:ascii="Arial" w:eastAsia="Calibri" w:hAnsi="Arial"/>
          <w:bCs/>
          <w:color w:val="000000" w:themeColor="text1"/>
        </w:rPr>
        <w:t xml:space="preserve"> </w:t>
      </w:r>
      <w:r w:rsidRPr="0042260A">
        <w:rPr>
          <w:rFonts w:ascii="Arial" w:eastAsia="Calibri" w:hAnsi="Arial"/>
          <w:bCs/>
          <w:color w:val="000000" w:themeColor="text1"/>
        </w:rPr>
        <w:t xml:space="preserve">are rarely used. Instead of having to cover every eventuality with a full license, DMG MORI will be offering temporary </w:t>
      </w:r>
      <w:r w:rsidR="00EB1581">
        <w:rPr>
          <w:rFonts w:ascii="Arial" w:eastAsia="Calibri" w:hAnsi="Arial"/>
          <w:bCs/>
          <w:color w:val="000000" w:themeColor="text1"/>
        </w:rPr>
        <w:t xml:space="preserve">and flexible </w:t>
      </w:r>
      <w:r w:rsidRPr="0042260A">
        <w:rPr>
          <w:rFonts w:ascii="Arial" w:eastAsia="Calibri" w:hAnsi="Arial"/>
          <w:bCs/>
          <w:color w:val="000000" w:themeColor="text1"/>
        </w:rPr>
        <w:t xml:space="preserve">activation of selected </w:t>
      </w:r>
      <w:r w:rsidR="00247A3A">
        <w:rPr>
          <w:rFonts w:ascii="Arial" w:eastAsia="Calibri" w:hAnsi="Arial"/>
          <w:bCs/>
          <w:color w:val="000000" w:themeColor="text1"/>
        </w:rPr>
        <w:t xml:space="preserve">DMG MORI </w:t>
      </w:r>
      <w:r w:rsidRPr="0042260A">
        <w:rPr>
          <w:rFonts w:ascii="Arial" w:eastAsia="Calibri" w:hAnsi="Arial"/>
          <w:bCs/>
          <w:color w:val="000000" w:themeColor="text1"/>
        </w:rPr>
        <w:t xml:space="preserve">technology cycles via the </w:t>
      </w:r>
      <w:r w:rsidR="00FD6333">
        <w:rPr>
          <w:rFonts w:ascii="Arial" w:eastAsia="Calibri" w:hAnsi="Arial"/>
          <w:bCs/>
          <w:color w:val="000000" w:themeColor="text1"/>
        </w:rPr>
        <w:br/>
      </w:r>
      <w:r w:rsidRPr="0042260A">
        <w:rPr>
          <w:rFonts w:ascii="Arial" w:eastAsia="Calibri" w:hAnsi="Arial"/>
          <w:bCs/>
          <w:i/>
          <w:iCs/>
          <w:color w:val="000000" w:themeColor="text1"/>
        </w:rPr>
        <w:t xml:space="preserve">my </w:t>
      </w:r>
      <w:r w:rsidRPr="0042260A">
        <w:rPr>
          <w:rFonts w:ascii="Arial" w:eastAsia="Calibri" w:hAnsi="Arial"/>
          <w:bCs/>
          <w:color w:val="000000" w:themeColor="text1"/>
        </w:rPr>
        <w:t xml:space="preserve">DMG MORI customer portal starting at EMO. </w:t>
      </w:r>
      <w:r w:rsidR="00B90B5E" w:rsidRPr="00B90B5E">
        <w:rPr>
          <w:rFonts w:ascii="Arial" w:eastAsia="Calibri" w:hAnsi="Arial"/>
          <w:bCs/>
          <w:color w:val="000000" w:themeColor="text1"/>
        </w:rPr>
        <w:t xml:space="preserve">Users can thus utilize </w:t>
      </w:r>
      <w:proofErr w:type="gramStart"/>
      <w:r w:rsidR="00B90B5E" w:rsidRPr="00B90B5E">
        <w:rPr>
          <w:rFonts w:ascii="Arial" w:eastAsia="Calibri" w:hAnsi="Arial"/>
          <w:bCs/>
          <w:color w:val="000000" w:themeColor="text1"/>
        </w:rPr>
        <w:t>technology</w:t>
      </w:r>
      <w:proofErr w:type="gramEnd"/>
      <w:r w:rsidR="00B90B5E" w:rsidRPr="00B90B5E">
        <w:rPr>
          <w:rFonts w:ascii="Arial" w:eastAsia="Calibri" w:hAnsi="Arial"/>
          <w:bCs/>
          <w:color w:val="000000" w:themeColor="text1"/>
        </w:rPr>
        <w:t xml:space="preserve"> cycles and flexible payment options according to their needs.</w:t>
      </w:r>
    </w:p>
    <w:p w14:paraId="0DB6EDDA" w14:textId="105D478E" w:rsidR="0042260A" w:rsidRPr="0042260A" w:rsidRDefault="0042260A" w:rsidP="0042260A">
      <w:pPr>
        <w:spacing w:before="240" w:after="120" w:line="276" w:lineRule="auto"/>
        <w:jc w:val="both"/>
        <w:rPr>
          <w:rFonts w:ascii="Arial" w:eastAsia="Calibri" w:hAnsi="Arial" w:cs="Arial"/>
          <w:b/>
          <w:bCs/>
          <w:i/>
          <w:iCs/>
          <w:color w:val="000000" w:themeColor="text1"/>
        </w:rPr>
      </w:pPr>
      <w:r w:rsidRPr="0042260A">
        <w:rPr>
          <w:rFonts w:ascii="Arial" w:eastAsia="Calibri" w:hAnsi="Arial" w:cs="Arial"/>
          <w:b/>
          <w:bCs/>
          <w:i/>
          <w:iCs/>
          <w:color w:val="000000" w:themeColor="text1"/>
        </w:rPr>
        <w:t>my DMG MORI: Digital customer center with self-service solution</w:t>
      </w:r>
    </w:p>
    <w:p w14:paraId="6086CE78" w14:textId="77777777" w:rsidR="00AC095D" w:rsidRPr="002E0D3A" w:rsidRDefault="0042260A" w:rsidP="00AC095D">
      <w:pPr>
        <w:spacing w:after="120" w:line="276" w:lineRule="auto"/>
        <w:jc w:val="both"/>
        <w:rPr>
          <w:rFonts w:ascii="Arial" w:eastAsia="Calibri" w:hAnsi="Arial" w:cs="Arial"/>
          <w:color w:val="000000" w:themeColor="text1"/>
        </w:rPr>
      </w:pPr>
      <w:proofErr w:type="gramStart"/>
      <w:r w:rsidRPr="0042260A">
        <w:rPr>
          <w:rFonts w:ascii="Arial" w:eastAsia="Calibri" w:hAnsi="Arial" w:cs="Arial"/>
          <w:color w:val="000000" w:themeColor="text1"/>
        </w:rPr>
        <w:t xml:space="preserve">The </w:t>
      </w:r>
      <w:r w:rsidRPr="0042260A">
        <w:rPr>
          <w:rFonts w:ascii="Arial" w:eastAsia="Calibri" w:hAnsi="Arial" w:cs="Arial"/>
          <w:i/>
          <w:iCs/>
          <w:color w:val="000000" w:themeColor="text1"/>
        </w:rPr>
        <w:t>my</w:t>
      </w:r>
      <w:proofErr w:type="gramEnd"/>
      <w:r w:rsidRPr="0042260A">
        <w:rPr>
          <w:rFonts w:ascii="Arial" w:eastAsia="Calibri" w:hAnsi="Arial" w:cs="Arial"/>
          <w:i/>
          <w:iCs/>
          <w:color w:val="000000" w:themeColor="text1"/>
        </w:rPr>
        <w:t xml:space="preserve"> </w:t>
      </w:r>
      <w:r w:rsidRPr="0042260A">
        <w:rPr>
          <w:rFonts w:ascii="Arial" w:eastAsia="Calibri" w:hAnsi="Arial" w:cs="Arial"/>
          <w:color w:val="000000" w:themeColor="text1"/>
        </w:rPr>
        <w:t xml:space="preserve">DMG MORI customer portal acts as a comprehensive digital customer center—from troubleshooting to technology optimization. One of the most significant innovations is self-service: based on error codes, users receive specific instructions for solving problems independently. This functionality not only reduces </w:t>
      </w:r>
      <w:proofErr w:type="gramStart"/>
      <w:r w:rsidRPr="0042260A">
        <w:rPr>
          <w:rFonts w:ascii="Arial" w:eastAsia="Calibri" w:hAnsi="Arial" w:cs="Arial"/>
          <w:color w:val="000000" w:themeColor="text1"/>
        </w:rPr>
        <w:t>downtime, but</w:t>
      </w:r>
      <w:proofErr w:type="gramEnd"/>
      <w:r w:rsidRPr="0042260A">
        <w:rPr>
          <w:rFonts w:ascii="Arial" w:eastAsia="Calibri" w:hAnsi="Arial" w:cs="Arial"/>
          <w:color w:val="000000" w:themeColor="text1"/>
        </w:rPr>
        <w:t xml:space="preserve"> also strengthens users' autonomy in dealing with DMG MORI's high-tech machines.</w:t>
      </w:r>
    </w:p>
    <w:p w14:paraId="5070DDD5" w14:textId="2EABCA9B" w:rsidR="000430A4" w:rsidRDefault="000430A4" w:rsidP="00AC095D">
      <w:pPr>
        <w:spacing w:before="240" w:after="120" w:line="276" w:lineRule="auto"/>
        <w:jc w:val="both"/>
        <w:rPr>
          <w:rFonts w:ascii="Arial" w:eastAsia="Calibri" w:hAnsi="Arial" w:cs="Arial"/>
          <w:b/>
          <w:bCs/>
          <w:color w:val="000000" w:themeColor="text1"/>
        </w:rPr>
      </w:pPr>
    </w:p>
    <w:p w14:paraId="42B5081E" w14:textId="02D214B4" w:rsidR="00415118" w:rsidRPr="00415118" w:rsidRDefault="00415118" w:rsidP="00415118">
      <w:pPr>
        <w:spacing w:after="120" w:line="276" w:lineRule="auto"/>
        <w:jc w:val="both"/>
        <w:rPr>
          <w:rFonts w:ascii="Arial" w:eastAsia="Calibri" w:hAnsi="Arial" w:cs="Arial"/>
          <w:b/>
          <w:color w:val="000000" w:themeColor="text1"/>
        </w:rPr>
      </w:pPr>
      <w:r w:rsidRPr="00415118">
        <w:rPr>
          <w:rFonts w:ascii="Arial" w:eastAsia="Calibri" w:hAnsi="Arial" w:cs="Arial"/>
          <w:b/>
          <w:bCs/>
          <w:color w:val="000000" w:themeColor="text1"/>
        </w:rPr>
        <w:t>Digitization as a strategic element for the future</w:t>
      </w:r>
    </w:p>
    <w:p w14:paraId="48F47422" w14:textId="77777777" w:rsidR="00D04318" w:rsidRDefault="00415118" w:rsidP="00415118">
      <w:pPr>
        <w:spacing w:after="120" w:line="276" w:lineRule="auto"/>
        <w:jc w:val="both"/>
        <w:rPr>
          <w:rFonts w:ascii="Arial" w:eastAsia="Calibri" w:hAnsi="Arial" w:cs="Arial"/>
          <w:bCs/>
          <w:color w:val="000000" w:themeColor="text1"/>
        </w:rPr>
      </w:pPr>
      <w:r w:rsidRPr="00415118">
        <w:rPr>
          <w:rFonts w:ascii="Arial" w:eastAsia="Calibri" w:hAnsi="Arial" w:cs="Arial"/>
          <w:bCs/>
          <w:color w:val="000000" w:themeColor="text1"/>
        </w:rPr>
        <w:t xml:space="preserve">DMG MORI does not view digitization as an additional function, but rather as the foundation of modern CNC manufacturing—and thus as a cornerstone of Machining Transformation (MX). DMG MORI understands that competitiveness in CNC manufacturing is based on the interplay </w:t>
      </w:r>
    </w:p>
    <w:p w14:paraId="3605508C" w14:textId="68F638F8" w:rsidR="00415118" w:rsidRPr="00415118" w:rsidRDefault="00415118" w:rsidP="00415118">
      <w:pPr>
        <w:spacing w:after="120" w:line="276" w:lineRule="auto"/>
        <w:jc w:val="both"/>
        <w:rPr>
          <w:rFonts w:ascii="Arial" w:eastAsia="Calibri" w:hAnsi="Arial" w:cs="Arial"/>
          <w:bCs/>
          <w:color w:val="000000" w:themeColor="text1"/>
        </w:rPr>
      </w:pPr>
      <w:r w:rsidRPr="00415118">
        <w:rPr>
          <w:rFonts w:ascii="Arial" w:eastAsia="Calibri" w:hAnsi="Arial" w:cs="Arial"/>
          <w:bCs/>
          <w:color w:val="000000" w:themeColor="text1"/>
        </w:rPr>
        <w:t>between innovative machines and the ability to continuously improve them and provide software support. Digital access to the machine is therefore fundamental throughout its entire life cycle and represents the real competitive advantage in future-proof CNC manufacturing.</w:t>
      </w:r>
    </w:p>
    <w:p w14:paraId="592C89DA" w14:textId="03A2FABB" w:rsidR="00B619D8" w:rsidRPr="00AA730F" w:rsidRDefault="00AA730F" w:rsidP="001D63D6">
      <w:pPr>
        <w:autoSpaceDE w:val="0"/>
        <w:autoSpaceDN w:val="0"/>
        <w:adjustRightInd w:val="0"/>
        <w:spacing w:after="40" w:line="269" w:lineRule="auto"/>
        <w:ind w:right="1415"/>
        <w:jc w:val="both"/>
        <w:rPr>
          <w:rFonts w:ascii="Arial" w:eastAsia="MS Mincho" w:hAnsi="Arial" w:cs="Arial"/>
          <w:b/>
          <w:color w:val="000000" w:themeColor="text1"/>
          <w:sz w:val="16"/>
          <w:szCs w:val="18"/>
        </w:rPr>
      </w:pPr>
      <w:r w:rsidRPr="00AA730F">
        <w:rPr>
          <w:rFonts w:ascii="Arial" w:eastAsia="MS Mincho" w:hAnsi="Arial" w:cs="Arial"/>
          <w:b/>
          <w:noProof/>
          <w:color w:val="000000" w:themeColor="text1"/>
          <w:sz w:val="16"/>
          <w:szCs w:val="18"/>
        </w:rPr>
        <w:lastRenderedPageBreak/>
        <w:drawing>
          <wp:inline distT="0" distB="0" distL="0" distR="0" wp14:anchorId="1E7992E8" wp14:editId="701FE2DF">
            <wp:extent cx="4853940" cy="3426657"/>
            <wp:effectExtent l="0" t="0" r="3810" b="2540"/>
            <wp:docPr id="645067489" name="Grafik 1" descr="Ein Bild, das Text, Screenshot, Computer, Elektro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067489" name="Grafik 1" descr="Ein Bild, das Text, Screenshot, Computer, Elektronik enthält.&#10;&#10;KI-generierte Inhalte können fehlerhaft sein."/>
                    <pic:cNvPicPr/>
                  </pic:nvPicPr>
                  <pic:blipFill>
                    <a:blip r:embed="rId11"/>
                    <a:stretch>
                      <a:fillRect/>
                    </a:stretch>
                  </pic:blipFill>
                  <pic:spPr>
                    <a:xfrm>
                      <a:off x="0" y="0"/>
                      <a:ext cx="4864256" cy="3433939"/>
                    </a:xfrm>
                    <a:prstGeom prst="rect">
                      <a:avLst/>
                    </a:prstGeom>
                  </pic:spPr>
                </pic:pic>
              </a:graphicData>
            </a:graphic>
          </wp:inline>
        </w:drawing>
      </w:r>
    </w:p>
    <w:p w14:paraId="2AAFDF71" w14:textId="66FCC602" w:rsidR="000519FD" w:rsidRDefault="000519FD" w:rsidP="000519FD">
      <w:pPr>
        <w:autoSpaceDE w:val="0"/>
        <w:autoSpaceDN w:val="0"/>
        <w:adjustRightInd w:val="0"/>
        <w:spacing w:after="40" w:line="269" w:lineRule="auto"/>
        <w:ind w:right="1557"/>
        <w:jc w:val="both"/>
        <w:rPr>
          <w:rFonts w:ascii="Arial" w:eastAsia="MS Mincho" w:hAnsi="Arial" w:cs="Arial"/>
          <w:bCs/>
          <w:color w:val="000000" w:themeColor="text1"/>
          <w:sz w:val="16"/>
          <w:szCs w:val="18"/>
        </w:rPr>
      </w:pPr>
      <w:r w:rsidRPr="00907B75">
        <w:rPr>
          <w:rFonts w:ascii="Arial" w:eastAsia="MS Mincho" w:hAnsi="Arial" w:cs="Arial"/>
          <w:bCs/>
          <w:color w:val="000000" w:themeColor="text1"/>
          <w:sz w:val="16"/>
          <w:szCs w:val="18"/>
        </w:rPr>
        <w:t>In the latest version, CELOS X offers new apps such as the Tool Master with guided steps for setting up tools and the Tool Data Exchange, which enables quick</w:t>
      </w:r>
      <w:r w:rsidR="00533BFA">
        <w:rPr>
          <w:rFonts w:ascii="Arial" w:eastAsia="MS Mincho" w:hAnsi="Arial" w:cs="Arial"/>
          <w:bCs/>
          <w:color w:val="000000" w:themeColor="text1"/>
          <w:sz w:val="16"/>
          <w:szCs w:val="18"/>
        </w:rPr>
        <w:t xml:space="preserve"> and </w:t>
      </w:r>
      <w:r w:rsidR="00533BFA" w:rsidRPr="00533BFA">
        <w:rPr>
          <w:rFonts w:ascii="Arial" w:eastAsia="MS Mincho" w:hAnsi="Arial" w:cs="Arial"/>
          <w:bCs/>
          <w:color w:val="000000" w:themeColor="text1"/>
          <w:sz w:val="16"/>
          <w:szCs w:val="18"/>
        </w:rPr>
        <w:t>accurate</w:t>
      </w:r>
      <w:r w:rsidRPr="00907B75">
        <w:rPr>
          <w:rFonts w:ascii="Arial" w:eastAsia="MS Mincho" w:hAnsi="Arial" w:cs="Arial"/>
          <w:bCs/>
          <w:color w:val="000000" w:themeColor="text1"/>
          <w:sz w:val="16"/>
          <w:szCs w:val="18"/>
        </w:rPr>
        <w:t xml:space="preserve"> data import from presetting devices.</w:t>
      </w:r>
    </w:p>
    <w:p w14:paraId="3647CB89" w14:textId="77777777" w:rsidR="00631AC4" w:rsidRDefault="00631AC4" w:rsidP="000519FD">
      <w:pPr>
        <w:autoSpaceDE w:val="0"/>
        <w:autoSpaceDN w:val="0"/>
        <w:adjustRightInd w:val="0"/>
        <w:spacing w:after="40" w:line="269" w:lineRule="auto"/>
        <w:ind w:right="1557"/>
        <w:jc w:val="both"/>
        <w:rPr>
          <w:rFonts w:ascii="Arial" w:eastAsia="MS Mincho" w:hAnsi="Arial" w:cs="Arial"/>
          <w:bCs/>
          <w:color w:val="000000" w:themeColor="text1"/>
          <w:sz w:val="16"/>
          <w:szCs w:val="18"/>
        </w:rPr>
      </w:pPr>
    </w:p>
    <w:p w14:paraId="1EDA5966" w14:textId="2E6E1D4E" w:rsidR="0033456E" w:rsidRDefault="008C200B" w:rsidP="001906A8">
      <w:pPr>
        <w:autoSpaceDE w:val="0"/>
        <w:autoSpaceDN w:val="0"/>
        <w:adjustRightInd w:val="0"/>
        <w:spacing w:after="40" w:line="269" w:lineRule="auto"/>
        <w:ind w:right="-7"/>
        <w:jc w:val="both"/>
        <w:rPr>
          <w:rFonts w:ascii="Arial" w:eastAsia="MS Mincho" w:hAnsi="Arial" w:cs="Arial"/>
          <w:bCs/>
          <w:color w:val="000000" w:themeColor="text1"/>
          <w:sz w:val="16"/>
          <w:szCs w:val="18"/>
          <w:lang w:val="de-DE"/>
        </w:rPr>
      </w:pPr>
      <w:r w:rsidRPr="008C200B">
        <w:rPr>
          <w:rFonts w:ascii="Arial" w:eastAsia="MS Mincho" w:hAnsi="Arial" w:cs="Arial"/>
          <w:bCs/>
          <w:noProof/>
          <w:color w:val="000000" w:themeColor="text1"/>
          <w:sz w:val="16"/>
          <w:szCs w:val="18"/>
          <w:lang w:val="de-DE"/>
        </w:rPr>
        <w:drawing>
          <wp:inline distT="0" distB="0" distL="0" distR="0" wp14:anchorId="5166F8B9" wp14:editId="4684F64D">
            <wp:extent cx="4848225" cy="3348322"/>
            <wp:effectExtent l="0" t="0" r="0" b="5080"/>
            <wp:docPr id="726591210" name="Grafik 1" descr="Ein Bild, das Maschine, Wand,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591210" name="Grafik 1" descr="Ein Bild, das Maschine, Wand, Im Haus enthält.&#10;&#10;KI-generierte Inhalte können fehlerhaft sein."/>
                    <pic:cNvPicPr/>
                  </pic:nvPicPr>
                  <pic:blipFill>
                    <a:blip r:embed="rId12"/>
                    <a:stretch>
                      <a:fillRect/>
                    </a:stretch>
                  </pic:blipFill>
                  <pic:spPr>
                    <a:xfrm>
                      <a:off x="0" y="0"/>
                      <a:ext cx="4853421" cy="3351911"/>
                    </a:xfrm>
                    <a:prstGeom prst="rect">
                      <a:avLst/>
                    </a:prstGeom>
                  </pic:spPr>
                </pic:pic>
              </a:graphicData>
            </a:graphic>
          </wp:inline>
        </w:drawing>
      </w:r>
    </w:p>
    <w:p w14:paraId="089565B4" w14:textId="77777777" w:rsidR="00F64805" w:rsidRPr="00907B75" w:rsidRDefault="00F64805" w:rsidP="00F64805">
      <w:pPr>
        <w:autoSpaceDE w:val="0"/>
        <w:autoSpaceDN w:val="0"/>
        <w:adjustRightInd w:val="0"/>
        <w:spacing w:after="40" w:line="269" w:lineRule="auto"/>
        <w:ind w:right="1415"/>
        <w:jc w:val="both"/>
        <w:rPr>
          <w:rFonts w:ascii="Arial" w:eastAsia="MS Mincho" w:hAnsi="Arial" w:cs="Arial"/>
          <w:bCs/>
          <w:color w:val="000000" w:themeColor="text1"/>
          <w:sz w:val="16"/>
          <w:szCs w:val="18"/>
        </w:rPr>
      </w:pPr>
      <w:r w:rsidRPr="00907B75">
        <w:rPr>
          <w:rFonts w:ascii="Arial" w:eastAsia="MS Mincho" w:hAnsi="Arial" w:cs="Arial"/>
          <w:bCs/>
          <w:color w:val="000000" w:themeColor="text1"/>
          <w:sz w:val="16"/>
          <w:szCs w:val="18"/>
        </w:rPr>
        <w:t>The new GREENMODE measures in CELOS X applications help companies to analyze and actively reduce their energy consumption.</w:t>
      </w:r>
    </w:p>
    <w:p w14:paraId="440EA5D3" w14:textId="118C7F0A" w:rsidR="0033456E" w:rsidRDefault="00631AC4" w:rsidP="001906A8">
      <w:pPr>
        <w:autoSpaceDE w:val="0"/>
        <w:autoSpaceDN w:val="0"/>
        <w:adjustRightInd w:val="0"/>
        <w:spacing w:after="40" w:line="269" w:lineRule="auto"/>
        <w:ind w:right="-7"/>
        <w:jc w:val="both"/>
        <w:rPr>
          <w:rFonts w:ascii="Arial" w:eastAsia="MS Mincho" w:hAnsi="Arial" w:cs="Arial"/>
          <w:bCs/>
          <w:color w:val="000000" w:themeColor="text1"/>
          <w:sz w:val="16"/>
          <w:szCs w:val="18"/>
          <w:lang w:val="de-DE"/>
        </w:rPr>
      </w:pPr>
      <w:r w:rsidRPr="00674821">
        <w:rPr>
          <w:rFonts w:ascii="Arial" w:eastAsia="MS Mincho" w:hAnsi="Arial"/>
          <w:bCs/>
          <w:noProof/>
          <w:color w:val="000000" w:themeColor="text1"/>
          <w:sz w:val="16"/>
          <w:szCs w:val="18"/>
          <w:lang w:val="de-DE"/>
        </w:rPr>
        <w:lastRenderedPageBreak/>
        <w:drawing>
          <wp:inline distT="0" distB="0" distL="0" distR="0" wp14:anchorId="55F25941" wp14:editId="4D56FC69">
            <wp:extent cx="4846320" cy="3415715"/>
            <wp:effectExtent l="0" t="0" r="0" b="0"/>
            <wp:docPr id="1453148007" name="Grafik 1" descr="Ein Bild, das Kleidung, Text, Computer,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148007" name="Grafik 1" descr="Ein Bild, das Kleidung, Text, Computer, Person enthält.&#10;&#10;KI-generierte Inhalte können fehlerhaft sein."/>
                    <pic:cNvPicPr/>
                  </pic:nvPicPr>
                  <pic:blipFill>
                    <a:blip r:embed="rId13"/>
                    <a:stretch>
                      <a:fillRect/>
                    </a:stretch>
                  </pic:blipFill>
                  <pic:spPr>
                    <a:xfrm>
                      <a:off x="0" y="0"/>
                      <a:ext cx="4848099" cy="3416969"/>
                    </a:xfrm>
                    <a:prstGeom prst="rect">
                      <a:avLst/>
                    </a:prstGeom>
                  </pic:spPr>
                </pic:pic>
              </a:graphicData>
            </a:graphic>
          </wp:inline>
        </w:drawing>
      </w:r>
    </w:p>
    <w:p w14:paraId="07BACBB9" w14:textId="77777777" w:rsidR="002A0065" w:rsidRDefault="002A0065" w:rsidP="002A0065">
      <w:pPr>
        <w:autoSpaceDE w:val="0"/>
        <w:autoSpaceDN w:val="0"/>
        <w:adjustRightInd w:val="0"/>
        <w:spacing w:after="40" w:line="269" w:lineRule="auto"/>
        <w:ind w:right="1415"/>
        <w:jc w:val="both"/>
        <w:rPr>
          <w:rFonts w:ascii="Arial" w:eastAsia="MS Mincho" w:hAnsi="Arial" w:cs="Arial"/>
          <w:bCs/>
          <w:iCs/>
          <w:color w:val="000000" w:themeColor="text1"/>
          <w:sz w:val="16"/>
          <w:szCs w:val="18"/>
        </w:rPr>
      </w:pPr>
      <w:proofErr w:type="gramStart"/>
      <w:r w:rsidRPr="002A0065">
        <w:rPr>
          <w:rFonts w:ascii="Arial" w:eastAsia="MS Mincho" w:hAnsi="Arial" w:cs="Arial"/>
          <w:bCs/>
          <w:i/>
          <w:iCs/>
          <w:color w:val="000000" w:themeColor="text1"/>
          <w:sz w:val="16"/>
          <w:szCs w:val="18"/>
        </w:rPr>
        <w:t>my</w:t>
      </w:r>
      <w:proofErr w:type="gramEnd"/>
      <w:r w:rsidRPr="00907B75">
        <w:rPr>
          <w:rFonts w:ascii="Arial" w:eastAsia="MS Mincho" w:hAnsi="Arial" w:cs="Arial"/>
          <w:bCs/>
          <w:i/>
          <w:iCs/>
          <w:color w:val="000000" w:themeColor="text1"/>
          <w:sz w:val="16"/>
          <w:szCs w:val="18"/>
        </w:rPr>
        <w:t xml:space="preserve"> </w:t>
      </w:r>
      <w:r w:rsidRPr="00907B75">
        <w:rPr>
          <w:rFonts w:ascii="Arial" w:eastAsia="MS Mincho" w:hAnsi="Arial" w:cs="Arial"/>
          <w:bCs/>
          <w:iCs/>
          <w:color w:val="000000" w:themeColor="text1"/>
          <w:sz w:val="16"/>
          <w:szCs w:val="18"/>
        </w:rPr>
        <w:t xml:space="preserve">DMG MORI now offers </w:t>
      </w:r>
      <w:proofErr w:type="gramStart"/>
      <w:r w:rsidRPr="00907B75">
        <w:rPr>
          <w:rFonts w:ascii="Arial" w:eastAsia="MS Mincho" w:hAnsi="Arial" w:cs="Arial"/>
          <w:bCs/>
          <w:iCs/>
          <w:color w:val="000000" w:themeColor="text1"/>
          <w:sz w:val="16"/>
          <w:szCs w:val="18"/>
        </w:rPr>
        <w:t>a self</w:t>
      </w:r>
      <w:proofErr w:type="gramEnd"/>
      <w:r w:rsidRPr="00907B75">
        <w:rPr>
          <w:rFonts w:ascii="Arial" w:eastAsia="MS Mincho" w:hAnsi="Arial" w:cs="Arial"/>
          <w:bCs/>
          <w:iCs/>
          <w:color w:val="000000" w:themeColor="text1"/>
          <w:sz w:val="16"/>
          <w:szCs w:val="18"/>
        </w:rPr>
        <w:t xml:space="preserve">-service: Based on error codes, users receive specific instructions on how to solve problems independently. This functionality not only reduces </w:t>
      </w:r>
      <w:proofErr w:type="gramStart"/>
      <w:r w:rsidRPr="00907B75">
        <w:rPr>
          <w:rFonts w:ascii="Arial" w:eastAsia="MS Mincho" w:hAnsi="Arial" w:cs="Arial"/>
          <w:bCs/>
          <w:iCs/>
          <w:color w:val="000000" w:themeColor="text1"/>
          <w:sz w:val="16"/>
          <w:szCs w:val="18"/>
        </w:rPr>
        <w:t>downtimes, but</w:t>
      </w:r>
      <w:proofErr w:type="gramEnd"/>
      <w:r w:rsidRPr="00907B75">
        <w:rPr>
          <w:rFonts w:ascii="Arial" w:eastAsia="MS Mincho" w:hAnsi="Arial" w:cs="Arial"/>
          <w:bCs/>
          <w:iCs/>
          <w:color w:val="000000" w:themeColor="text1"/>
          <w:sz w:val="16"/>
          <w:szCs w:val="18"/>
        </w:rPr>
        <w:t xml:space="preserve"> also increases the autonomy of users in dealing with their machines.</w:t>
      </w:r>
    </w:p>
    <w:p w14:paraId="502F76E8" w14:textId="77777777" w:rsidR="00631AC4" w:rsidRDefault="00631AC4" w:rsidP="002A0065">
      <w:pPr>
        <w:autoSpaceDE w:val="0"/>
        <w:autoSpaceDN w:val="0"/>
        <w:adjustRightInd w:val="0"/>
        <w:spacing w:after="40" w:line="269" w:lineRule="auto"/>
        <w:ind w:right="1415"/>
        <w:jc w:val="both"/>
        <w:rPr>
          <w:rFonts w:ascii="Arial" w:eastAsia="MS Mincho" w:hAnsi="Arial" w:cs="Arial"/>
          <w:bCs/>
          <w:iCs/>
          <w:color w:val="000000" w:themeColor="text1"/>
          <w:sz w:val="16"/>
          <w:szCs w:val="18"/>
        </w:rPr>
      </w:pPr>
    </w:p>
    <w:p w14:paraId="31D9A693" w14:textId="77777777" w:rsidR="00631AC4" w:rsidRDefault="00631AC4" w:rsidP="002A0065">
      <w:pPr>
        <w:autoSpaceDE w:val="0"/>
        <w:autoSpaceDN w:val="0"/>
        <w:adjustRightInd w:val="0"/>
        <w:spacing w:after="40" w:line="269" w:lineRule="auto"/>
        <w:ind w:right="1415"/>
        <w:jc w:val="both"/>
        <w:rPr>
          <w:rFonts w:ascii="Arial" w:eastAsia="MS Mincho" w:hAnsi="Arial" w:cs="Arial"/>
          <w:bCs/>
          <w:iCs/>
          <w:color w:val="000000" w:themeColor="text1"/>
          <w:sz w:val="16"/>
          <w:szCs w:val="18"/>
        </w:rPr>
      </w:pPr>
    </w:p>
    <w:p w14:paraId="1C5F61EE" w14:textId="77777777" w:rsidR="00597AEF" w:rsidRPr="00A5109A" w:rsidRDefault="00597AEF" w:rsidP="00597AEF">
      <w:pPr>
        <w:autoSpaceDE w:val="0"/>
        <w:autoSpaceDN w:val="0"/>
        <w:adjustRightInd w:val="0"/>
        <w:spacing w:after="40" w:line="269" w:lineRule="auto"/>
        <w:ind w:right="1977"/>
        <w:jc w:val="both"/>
        <w:rPr>
          <w:rFonts w:ascii="Arial" w:eastAsia="MS Mincho" w:hAnsi="Arial"/>
          <w:b/>
          <w:color w:val="000000" w:themeColor="text1"/>
          <w:sz w:val="16"/>
          <w:szCs w:val="18"/>
        </w:rPr>
      </w:pPr>
      <w:r w:rsidRPr="00A5109A">
        <w:rPr>
          <w:rFonts w:ascii="Arial" w:eastAsia="MS Mincho" w:hAnsi="Arial"/>
          <w:b/>
          <w:color w:val="000000" w:themeColor="text1"/>
          <w:sz w:val="16"/>
          <w:szCs w:val="18"/>
        </w:rPr>
        <w:t xml:space="preserve">Company Profile // DMG MORI </w:t>
      </w:r>
    </w:p>
    <w:p w14:paraId="123C9EEA"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is a leading global manufacturer of high-precision machine tools and is represented in 4</w:t>
      </w:r>
      <w:r>
        <w:rPr>
          <w:rFonts w:ascii="Arial" w:eastAsia="MS Mincho" w:hAnsi="Arial"/>
          <w:bCs/>
          <w:color w:val="000000" w:themeColor="text1"/>
          <w:sz w:val="16"/>
          <w:szCs w:val="18"/>
          <w:lang w:eastAsia="de-DE"/>
        </w:rPr>
        <w:t>4</w:t>
      </w:r>
      <w:r w:rsidRPr="008B337D">
        <w:rPr>
          <w:rFonts w:ascii="Arial" w:eastAsia="MS Mincho" w:hAnsi="Arial"/>
          <w:bCs/>
          <w:color w:val="000000" w:themeColor="text1"/>
          <w:sz w:val="16"/>
          <w:szCs w:val="18"/>
          <w:lang w:eastAsia="de-DE"/>
        </w:rPr>
        <w:t xml:space="preserve"> countries – with </w:t>
      </w:r>
      <w:r>
        <w:rPr>
          <w:rFonts w:ascii="Arial" w:eastAsia="MS Mincho" w:hAnsi="Arial"/>
          <w:bCs/>
          <w:color w:val="000000" w:themeColor="text1"/>
          <w:sz w:val="16"/>
          <w:szCs w:val="18"/>
          <w:lang w:eastAsia="de-DE"/>
        </w:rPr>
        <w:t>124</w:t>
      </w:r>
      <w:r w:rsidRPr="008B337D">
        <w:rPr>
          <w:rFonts w:ascii="Arial" w:eastAsia="MS Mincho" w:hAnsi="Arial"/>
          <w:bCs/>
          <w:color w:val="000000" w:themeColor="text1"/>
          <w:sz w:val="16"/>
          <w:szCs w:val="18"/>
          <w:lang w:eastAsia="de-DE"/>
        </w:rPr>
        <w:t xml:space="preserve"> sales and service locations, including 17 production plants. In the “Global One Company”, more than 13,</w:t>
      </w:r>
      <w:r>
        <w:rPr>
          <w:rFonts w:ascii="Arial" w:eastAsia="MS Mincho" w:hAnsi="Arial"/>
          <w:bCs/>
          <w:color w:val="000000" w:themeColor="text1"/>
          <w:sz w:val="16"/>
          <w:szCs w:val="18"/>
          <w:lang w:eastAsia="de-DE"/>
        </w:rPr>
        <w:t>5</w:t>
      </w:r>
      <w:r w:rsidRPr="008B337D">
        <w:rPr>
          <w:rFonts w:ascii="Arial" w:eastAsia="MS Mincho" w:hAnsi="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3AA91F82"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p>
    <w:p w14:paraId="052A8BAB"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bCs/>
          <w:color w:val="000000" w:themeColor="text1"/>
          <w:sz w:val="16"/>
          <w:szCs w:val="18"/>
          <w:lang w:eastAsia="de-DE"/>
        </w:rPr>
        <w:t>Lasertec</w:t>
      </w:r>
      <w:proofErr w:type="spellEnd"/>
      <w:r w:rsidRPr="008B337D">
        <w:rPr>
          <w:rFonts w:ascii="Arial" w:eastAsia="MS Mincho" w:hAnsi="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4C3CDB37"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p>
    <w:p w14:paraId="55B29A61"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r w:rsidRPr="00B06C69">
        <w:rPr>
          <w:rFonts w:ascii="Arial" w:eastAsia="MS Mincho" w:hAnsi="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3FD96D6E" w14:textId="77777777" w:rsidR="00597AEF" w:rsidRPr="006C5F6E" w:rsidRDefault="00597AEF" w:rsidP="00597AEF">
      <w:pPr>
        <w:spacing w:after="40" w:line="269" w:lineRule="auto"/>
        <w:ind w:right="1977"/>
        <w:jc w:val="both"/>
        <w:rPr>
          <w:rFonts w:ascii="Arial" w:eastAsia="MS Mincho" w:hAnsi="Arial" w:cs="Arial"/>
          <w:bCs/>
          <w:noProof/>
          <w:sz w:val="16"/>
          <w:szCs w:val="18"/>
          <w:lang w:eastAsia="de-DE"/>
        </w:rPr>
      </w:pPr>
    </w:p>
    <w:p w14:paraId="44BD1143" w14:textId="48C417F4" w:rsidR="001906A8" w:rsidRPr="00597AEF" w:rsidRDefault="00496C14" w:rsidP="00496C14">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sectPr w:rsidR="001906A8" w:rsidRPr="00597AEF" w:rsidSect="00AD52B6">
      <w:headerReference w:type="even" r:id="rId14"/>
      <w:headerReference w:type="default" r:id="rId15"/>
      <w:footerReference w:type="even" r:id="rId16"/>
      <w:footerReference w:type="default" r:id="rId17"/>
      <w:headerReference w:type="first" r:id="rId18"/>
      <w:footerReference w:type="first" r:id="rId19"/>
      <w:pgSz w:w="11906" w:h="16838"/>
      <w:pgMar w:top="3119" w:right="1418" w:bottom="1700"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761A6E" w14:textId="77777777" w:rsidR="00052E41" w:rsidRDefault="00052E41" w:rsidP="003F4354">
      <w:pPr>
        <w:spacing w:after="0" w:line="240" w:lineRule="auto"/>
      </w:pPr>
      <w:r>
        <w:separator/>
      </w:r>
    </w:p>
  </w:endnote>
  <w:endnote w:type="continuationSeparator" w:id="0">
    <w:p w14:paraId="33B97A10" w14:textId="77777777" w:rsidR="00052E41" w:rsidRDefault="00052E41"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DB83CE" w14:textId="77777777" w:rsidR="005F5564" w:rsidRDefault="005F556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6F2D5B" w14:textId="77777777" w:rsidR="00DB7120" w:rsidRPr="006D2256" w:rsidRDefault="00DB7120" w:rsidP="00DB7120">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58246" behindDoc="0" locked="0" layoutInCell="1" allowOverlap="1" wp14:anchorId="4B2BC051" wp14:editId="687DCF78">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5C6B26A" id="Gerade Verbindung 3" o:spid="_x0000_s1026" style="position:absolute;flip:y;z-index:251666432;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margin;mso-height-relative:margin" from="0,-10.55pt" to="479.0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strokecolor="windowText" strokeweight=".5pt">
              <v:stroke joinstyle="miter"/>
              <o:lock v:ext="edit" shapetype="f"/>
              <w10:wrap anchorx="margin"/>
            </v:line>
          </w:pict>
        </mc:Fallback>
      </mc:AlternateContent>
    </w:r>
    <w:r w:rsidRPr="006D2256">
      <w:rPr>
        <w:sz w:val="18"/>
        <w:szCs w:val="18"/>
      </w:rPr>
      <w:fldChar w:fldCharType="begin"/>
    </w:r>
    <w:r w:rsidRPr="006D2256">
      <w:rPr>
        <w:sz w:val="18"/>
        <w:szCs w:val="18"/>
      </w:rPr>
      <w:instrText>PAGE   \* MERGEFORMAT</w:instrText>
    </w:r>
    <w:r w:rsidRPr="006D2256">
      <w:rPr>
        <w:sz w:val="18"/>
        <w:szCs w:val="18"/>
      </w:rPr>
      <w:fldChar w:fldCharType="separate"/>
    </w:r>
    <w:r>
      <w:rPr>
        <w:sz w:val="18"/>
        <w:szCs w:val="18"/>
      </w:rPr>
      <w:t>1</w:t>
    </w:r>
    <w:r w:rsidRPr="006D2256">
      <w:rPr>
        <w:sz w:val="18"/>
        <w:szCs w:val="18"/>
      </w:rPr>
      <w:fldChar w:fldCharType="end"/>
    </w:r>
  </w:p>
  <w:p w14:paraId="5FBA13C2" w14:textId="77777777" w:rsidR="00DB7120" w:rsidRDefault="00DB7120">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D814B" w14:textId="77777777" w:rsidR="005F5564" w:rsidRDefault="005F556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03AB78" w14:textId="77777777" w:rsidR="00052E41" w:rsidRDefault="00052E41" w:rsidP="003F4354">
      <w:pPr>
        <w:spacing w:after="0" w:line="240" w:lineRule="auto"/>
      </w:pPr>
      <w:r>
        <w:separator/>
      </w:r>
    </w:p>
  </w:footnote>
  <w:footnote w:type="continuationSeparator" w:id="0">
    <w:p w14:paraId="2B3781B2" w14:textId="77777777" w:rsidR="00052E41" w:rsidRDefault="00052E41"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25EFB" w14:textId="77777777" w:rsidR="005F5564" w:rsidRDefault="005F556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38347919"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625476068"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0E490E53" w:rsidR="003F4354" w:rsidRPr="00092E73" w:rsidRDefault="001B146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0097B22" w14:textId="4AD1BFC9"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5D493B">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0E490E53" w:rsidR="003F4354" w:rsidRPr="00092E73" w:rsidRDefault="001B146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0097B22" w14:textId="4AD1BFC9"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5D493B">
                      <w:rPr>
                        <w:rFonts w:ascii="Arial" w:hAnsi="Arial" w:cs="Arial"/>
                        <w:color w:val="4C4C4C"/>
                        <w:spacing w:val="1"/>
                        <w:sz w:val="16"/>
                        <w:szCs w:val="16"/>
                      </w:rPr>
                      <w:t>5</w:t>
                    </w: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7445377"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4C13C47" w:rsidR="003F4354" w:rsidRPr="00E1038E" w:rsidRDefault="001B1464"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E1038E">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E1038E">
                            <w:rPr>
                              <w:rFonts w:ascii="Arial" w:hAnsi="Arial" w:cs="Arial"/>
                              <w:b/>
                              <w:bCs/>
                              <w:color w:val="4C4C4C"/>
                              <w:position w:val="2"/>
                              <w:sz w:val="16"/>
                              <w:szCs w:val="16"/>
                              <w:lang w:val="en-US"/>
                            </w:rPr>
                            <w:t xml:space="preserve">t </w:t>
                          </w:r>
                          <w:r w:rsidR="003F4354" w:rsidRPr="00E1038E">
                            <w:rPr>
                              <w:rFonts w:ascii="Arial" w:hAnsi="Arial" w:cs="Arial"/>
                              <w:b/>
                              <w:bCs/>
                              <w:color w:val="595959" w:themeColor="text1" w:themeTint="A6"/>
                              <w:position w:val="2"/>
                              <w:sz w:val="16"/>
                              <w:szCs w:val="16"/>
                              <w:lang w:val="en-US"/>
                            </w:rPr>
                            <w:t>Technical Communication:</w:t>
                          </w:r>
                        </w:p>
                        <w:p w14:paraId="08626B32" w14:textId="77777777" w:rsidR="003F4354" w:rsidRPr="00E1038E" w:rsidRDefault="003F4354" w:rsidP="003F4354">
                          <w:pPr>
                            <w:pStyle w:val="EinfAbs"/>
                            <w:tabs>
                              <w:tab w:val="left" w:pos="454"/>
                            </w:tabs>
                            <w:spacing w:line="276" w:lineRule="auto"/>
                            <w:rPr>
                              <w:rFonts w:ascii="Arial" w:hAnsi="Arial" w:cs="Arial"/>
                              <w:color w:val="4C4C4C"/>
                              <w:position w:val="2"/>
                              <w:sz w:val="16"/>
                              <w:szCs w:val="16"/>
                              <w:lang w:val="en-US"/>
                            </w:rPr>
                          </w:pPr>
                          <w:r w:rsidRPr="00E1038E">
                            <w:rPr>
                              <w:rFonts w:ascii="Arial" w:hAnsi="Arial" w:cs="Arial"/>
                              <w:color w:val="4C4C4C"/>
                              <w:position w:val="2"/>
                              <w:sz w:val="16"/>
                              <w:szCs w:val="16"/>
                              <w:lang w:val="en-US"/>
                            </w:rPr>
                            <w:t>Eva Manzenreiter</w:t>
                          </w:r>
                        </w:p>
                        <w:p w14:paraId="42B71DD4" w14:textId="13631CAE" w:rsidR="003F4354" w:rsidRPr="00E1038E" w:rsidRDefault="005F5564" w:rsidP="008B7633">
                          <w:pPr>
                            <w:pStyle w:val="EinfAbs"/>
                            <w:rPr>
                              <w:rFonts w:ascii="Arial" w:hAnsi="Arial" w:cs="Arial"/>
                              <w:color w:val="4C4C4C"/>
                              <w:position w:val="2"/>
                              <w:sz w:val="16"/>
                              <w:szCs w:val="16"/>
                              <w:lang w:val="en-US"/>
                            </w:rPr>
                          </w:pPr>
                          <w:r w:rsidRPr="005F5564">
                            <w:rPr>
                              <w:rFonts w:ascii="Arial" w:hAnsi="Arial" w:cs="Arial"/>
                              <w:color w:val="4C4C4C"/>
                              <w:position w:val="2"/>
                              <w:sz w:val="16"/>
                              <w:szCs w:val="16"/>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4C13C47" w:rsidR="003F4354" w:rsidRPr="00E1038E" w:rsidRDefault="001B1464"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E1038E">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E1038E">
                      <w:rPr>
                        <w:rFonts w:ascii="Arial" w:hAnsi="Arial" w:cs="Arial"/>
                        <w:b/>
                        <w:bCs/>
                        <w:color w:val="4C4C4C"/>
                        <w:position w:val="2"/>
                        <w:sz w:val="16"/>
                        <w:szCs w:val="16"/>
                        <w:lang w:val="en-US"/>
                      </w:rPr>
                      <w:t xml:space="preserve">t </w:t>
                    </w:r>
                    <w:r w:rsidR="003F4354" w:rsidRPr="00E1038E">
                      <w:rPr>
                        <w:rFonts w:ascii="Arial" w:hAnsi="Arial" w:cs="Arial"/>
                        <w:b/>
                        <w:bCs/>
                        <w:color w:val="595959" w:themeColor="text1" w:themeTint="A6"/>
                        <w:position w:val="2"/>
                        <w:sz w:val="16"/>
                        <w:szCs w:val="16"/>
                        <w:lang w:val="en-US"/>
                      </w:rPr>
                      <w:t>Technical Communication:</w:t>
                    </w:r>
                  </w:p>
                  <w:p w14:paraId="08626B32" w14:textId="77777777" w:rsidR="003F4354" w:rsidRPr="00E1038E" w:rsidRDefault="003F4354" w:rsidP="003F4354">
                    <w:pPr>
                      <w:pStyle w:val="EinfAbs"/>
                      <w:tabs>
                        <w:tab w:val="left" w:pos="454"/>
                      </w:tabs>
                      <w:spacing w:line="276" w:lineRule="auto"/>
                      <w:rPr>
                        <w:rFonts w:ascii="Arial" w:hAnsi="Arial" w:cs="Arial"/>
                        <w:color w:val="4C4C4C"/>
                        <w:position w:val="2"/>
                        <w:sz w:val="16"/>
                        <w:szCs w:val="16"/>
                        <w:lang w:val="en-US"/>
                      </w:rPr>
                    </w:pPr>
                    <w:r w:rsidRPr="00E1038E">
                      <w:rPr>
                        <w:rFonts w:ascii="Arial" w:hAnsi="Arial" w:cs="Arial"/>
                        <w:color w:val="4C4C4C"/>
                        <w:position w:val="2"/>
                        <w:sz w:val="16"/>
                        <w:szCs w:val="16"/>
                        <w:lang w:val="en-US"/>
                      </w:rPr>
                      <w:t>Eva Manzenreiter</w:t>
                    </w:r>
                  </w:p>
                  <w:p w14:paraId="42B71DD4" w14:textId="13631CAE" w:rsidR="003F4354" w:rsidRPr="00E1038E" w:rsidRDefault="005F5564" w:rsidP="008B7633">
                    <w:pPr>
                      <w:pStyle w:val="EinfAbs"/>
                      <w:rPr>
                        <w:rFonts w:ascii="Arial" w:hAnsi="Arial" w:cs="Arial"/>
                        <w:color w:val="4C4C4C"/>
                        <w:position w:val="2"/>
                        <w:sz w:val="16"/>
                        <w:szCs w:val="16"/>
                        <w:lang w:val="en-US"/>
                      </w:rPr>
                    </w:pPr>
                    <w:r w:rsidRPr="005F5564">
                      <w:rPr>
                        <w:rFonts w:ascii="Arial" w:hAnsi="Arial" w:cs="Arial"/>
                        <w:color w:val="4C4C4C"/>
                        <w:position w:val="2"/>
                        <w:sz w:val="16"/>
                        <w:szCs w:val="16"/>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1971D9" id="Straight Connector 117715773"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CCDC80" w14:textId="77777777" w:rsidR="005F5564" w:rsidRDefault="005F556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DE566F"/>
    <w:multiLevelType w:val="hybridMultilevel"/>
    <w:tmpl w:val="316EC1B4"/>
    <w:lvl w:ilvl="0" w:tplc="773A4F5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8184A81"/>
    <w:multiLevelType w:val="hybridMultilevel"/>
    <w:tmpl w:val="1B9CAFB8"/>
    <w:lvl w:ilvl="0" w:tplc="EA242CE2">
      <w:numFmt w:val="bullet"/>
      <w:lvlText w:val="·"/>
      <w:lvlJc w:val="left"/>
      <w:pPr>
        <w:ind w:left="360" w:hanging="360"/>
      </w:pPr>
      <w:rPr>
        <w:rFonts w:ascii="Arial" w:eastAsia="Calibri"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97B177D"/>
    <w:multiLevelType w:val="hybridMultilevel"/>
    <w:tmpl w:val="8B301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5C4E43"/>
    <w:multiLevelType w:val="hybridMultilevel"/>
    <w:tmpl w:val="5994D7B4"/>
    <w:lvl w:ilvl="0" w:tplc="EA242CE2">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121524A"/>
    <w:multiLevelType w:val="hybridMultilevel"/>
    <w:tmpl w:val="E90C0DD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440E7CC0"/>
    <w:multiLevelType w:val="hybridMultilevel"/>
    <w:tmpl w:val="65FABBF4"/>
    <w:lvl w:ilvl="0" w:tplc="EA242CE2">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64D3C19"/>
    <w:multiLevelType w:val="hybridMultilevel"/>
    <w:tmpl w:val="A8A073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EDF7D48"/>
    <w:multiLevelType w:val="hybridMultilevel"/>
    <w:tmpl w:val="FFB6AC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959488448">
    <w:abstractNumId w:val="0"/>
  </w:num>
  <w:num w:numId="2" w16cid:durableId="111678876">
    <w:abstractNumId w:val="1"/>
  </w:num>
  <w:num w:numId="3" w16cid:durableId="1884976729">
    <w:abstractNumId w:val="7"/>
  </w:num>
  <w:num w:numId="4" w16cid:durableId="1406688453">
    <w:abstractNumId w:val="3"/>
  </w:num>
  <w:num w:numId="5" w16cid:durableId="1947299870">
    <w:abstractNumId w:val="6"/>
  </w:num>
  <w:num w:numId="6" w16cid:durableId="1964800689">
    <w:abstractNumId w:val="2"/>
  </w:num>
  <w:num w:numId="7" w16cid:durableId="1577082807">
    <w:abstractNumId w:val="4"/>
  </w:num>
  <w:num w:numId="8" w16cid:durableId="712922704">
    <w:abstractNumId w:val="5"/>
  </w:num>
  <w:num w:numId="9" w16cid:durableId="116813455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FDD"/>
    <w:rsid w:val="0000741D"/>
    <w:rsid w:val="00007CAE"/>
    <w:rsid w:val="00015BD0"/>
    <w:rsid w:val="000430A4"/>
    <w:rsid w:val="0004394C"/>
    <w:rsid w:val="000519FD"/>
    <w:rsid w:val="00052E41"/>
    <w:rsid w:val="00055CE3"/>
    <w:rsid w:val="00056E84"/>
    <w:rsid w:val="000602C6"/>
    <w:rsid w:val="00066E1B"/>
    <w:rsid w:val="00071123"/>
    <w:rsid w:val="000839F3"/>
    <w:rsid w:val="000A29E8"/>
    <w:rsid w:val="000D2633"/>
    <w:rsid w:val="000F3E3A"/>
    <w:rsid w:val="00110D40"/>
    <w:rsid w:val="001206A9"/>
    <w:rsid w:val="00121EA1"/>
    <w:rsid w:val="00136FA6"/>
    <w:rsid w:val="001403B9"/>
    <w:rsid w:val="00153B05"/>
    <w:rsid w:val="0015648B"/>
    <w:rsid w:val="001604A7"/>
    <w:rsid w:val="001667DA"/>
    <w:rsid w:val="0017126A"/>
    <w:rsid w:val="0017436D"/>
    <w:rsid w:val="00182FDE"/>
    <w:rsid w:val="001906A8"/>
    <w:rsid w:val="001B1464"/>
    <w:rsid w:val="001B29BD"/>
    <w:rsid w:val="001D59B0"/>
    <w:rsid w:val="001D63D6"/>
    <w:rsid w:val="001E08EC"/>
    <w:rsid w:val="00237057"/>
    <w:rsid w:val="002477E4"/>
    <w:rsid w:val="00247A3A"/>
    <w:rsid w:val="002511C4"/>
    <w:rsid w:val="002A0065"/>
    <w:rsid w:val="002A2078"/>
    <w:rsid w:val="002A2CBD"/>
    <w:rsid w:val="002C7555"/>
    <w:rsid w:val="002F4BB2"/>
    <w:rsid w:val="00306BDB"/>
    <w:rsid w:val="00307A75"/>
    <w:rsid w:val="00315E83"/>
    <w:rsid w:val="003264AD"/>
    <w:rsid w:val="0033456E"/>
    <w:rsid w:val="00342233"/>
    <w:rsid w:val="0035110B"/>
    <w:rsid w:val="003617BB"/>
    <w:rsid w:val="00375CCD"/>
    <w:rsid w:val="003844B7"/>
    <w:rsid w:val="0039286B"/>
    <w:rsid w:val="003A13CB"/>
    <w:rsid w:val="003A7C2C"/>
    <w:rsid w:val="003C04B4"/>
    <w:rsid w:val="003D37A4"/>
    <w:rsid w:val="003E0E5C"/>
    <w:rsid w:val="003E155F"/>
    <w:rsid w:val="003E3F25"/>
    <w:rsid w:val="003F0ECD"/>
    <w:rsid w:val="003F4354"/>
    <w:rsid w:val="00415118"/>
    <w:rsid w:val="00415922"/>
    <w:rsid w:val="00416C61"/>
    <w:rsid w:val="00421BB2"/>
    <w:rsid w:val="0042260A"/>
    <w:rsid w:val="00440DD1"/>
    <w:rsid w:val="0044340E"/>
    <w:rsid w:val="00455825"/>
    <w:rsid w:val="004640A8"/>
    <w:rsid w:val="004662C3"/>
    <w:rsid w:val="00494893"/>
    <w:rsid w:val="00496C14"/>
    <w:rsid w:val="00497CE6"/>
    <w:rsid w:val="004A43A5"/>
    <w:rsid w:val="004C7193"/>
    <w:rsid w:val="004D0FA6"/>
    <w:rsid w:val="004D575D"/>
    <w:rsid w:val="004E26A3"/>
    <w:rsid w:val="004E5026"/>
    <w:rsid w:val="004F1063"/>
    <w:rsid w:val="004F22AB"/>
    <w:rsid w:val="004F4CDE"/>
    <w:rsid w:val="00524D43"/>
    <w:rsid w:val="00531965"/>
    <w:rsid w:val="00533BFA"/>
    <w:rsid w:val="00550A49"/>
    <w:rsid w:val="00556FB0"/>
    <w:rsid w:val="0057455C"/>
    <w:rsid w:val="00594F54"/>
    <w:rsid w:val="00597AEF"/>
    <w:rsid w:val="005A0BF4"/>
    <w:rsid w:val="005B4A1A"/>
    <w:rsid w:val="005D493B"/>
    <w:rsid w:val="005F5564"/>
    <w:rsid w:val="005F6964"/>
    <w:rsid w:val="005F7042"/>
    <w:rsid w:val="005F790E"/>
    <w:rsid w:val="0061122E"/>
    <w:rsid w:val="00614733"/>
    <w:rsid w:val="006224B3"/>
    <w:rsid w:val="006267A2"/>
    <w:rsid w:val="00631AC4"/>
    <w:rsid w:val="006353EA"/>
    <w:rsid w:val="00635AE8"/>
    <w:rsid w:val="00640847"/>
    <w:rsid w:val="00640C77"/>
    <w:rsid w:val="00646028"/>
    <w:rsid w:val="00661B96"/>
    <w:rsid w:val="00674B8A"/>
    <w:rsid w:val="00681AE8"/>
    <w:rsid w:val="006923C1"/>
    <w:rsid w:val="00696C81"/>
    <w:rsid w:val="006979D2"/>
    <w:rsid w:val="006B2CFD"/>
    <w:rsid w:val="006B766B"/>
    <w:rsid w:val="006C2414"/>
    <w:rsid w:val="006C4B74"/>
    <w:rsid w:val="006D7662"/>
    <w:rsid w:val="006E1C89"/>
    <w:rsid w:val="006E4880"/>
    <w:rsid w:val="006E5441"/>
    <w:rsid w:val="006F0D25"/>
    <w:rsid w:val="00704980"/>
    <w:rsid w:val="007065C0"/>
    <w:rsid w:val="007161F4"/>
    <w:rsid w:val="00741ED6"/>
    <w:rsid w:val="00751ADC"/>
    <w:rsid w:val="007662C3"/>
    <w:rsid w:val="007807DC"/>
    <w:rsid w:val="00785159"/>
    <w:rsid w:val="00796430"/>
    <w:rsid w:val="007C4299"/>
    <w:rsid w:val="007D466B"/>
    <w:rsid w:val="007D7F2B"/>
    <w:rsid w:val="007E0FE3"/>
    <w:rsid w:val="007F12E5"/>
    <w:rsid w:val="00801688"/>
    <w:rsid w:val="00810B36"/>
    <w:rsid w:val="00811A7D"/>
    <w:rsid w:val="00815BC5"/>
    <w:rsid w:val="00820B70"/>
    <w:rsid w:val="00825939"/>
    <w:rsid w:val="00832900"/>
    <w:rsid w:val="00844B75"/>
    <w:rsid w:val="00845D52"/>
    <w:rsid w:val="00861389"/>
    <w:rsid w:val="00862D0E"/>
    <w:rsid w:val="00866CF2"/>
    <w:rsid w:val="00871A43"/>
    <w:rsid w:val="008726A4"/>
    <w:rsid w:val="0088074A"/>
    <w:rsid w:val="00885E37"/>
    <w:rsid w:val="008A2AE8"/>
    <w:rsid w:val="008B43E4"/>
    <w:rsid w:val="008B7633"/>
    <w:rsid w:val="008C200B"/>
    <w:rsid w:val="008D478C"/>
    <w:rsid w:val="008E1AE2"/>
    <w:rsid w:val="008E42C3"/>
    <w:rsid w:val="008F01E4"/>
    <w:rsid w:val="008F7FC1"/>
    <w:rsid w:val="00915145"/>
    <w:rsid w:val="00924851"/>
    <w:rsid w:val="00957CF2"/>
    <w:rsid w:val="009630F4"/>
    <w:rsid w:val="00971F1C"/>
    <w:rsid w:val="009B7617"/>
    <w:rsid w:val="009C6297"/>
    <w:rsid w:val="009E7433"/>
    <w:rsid w:val="009F04D8"/>
    <w:rsid w:val="009F58C1"/>
    <w:rsid w:val="009F7F38"/>
    <w:rsid w:val="00A10EC1"/>
    <w:rsid w:val="00A12134"/>
    <w:rsid w:val="00A134A7"/>
    <w:rsid w:val="00A15DA0"/>
    <w:rsid w:val="00A24562"/>
    <w:rsid w:val="00A4406E"/>
    <w:rsid w:val="00A44BC8"/>
    <w:rsid w:val="00A57AA8"/>
    <w:rsid w:val="00A67331"/>
    <w:rsid w:val="00A7358B"/>
    <w:rsid w:val="00A765D4"/>
    <w:rsid w:val="00A87CF7"/>
    <w:rsid w:val="00A95711"/>
    <w:rsid w:val="00AA730F"/>
    <w:rsid w:val="00AB13C5"/>
    <w:rsid w:val="00AB55F4"/>
    <w:rsid w:val="00AB77A4"/>
    <w:rsid w:val="00AC095D"/>
    <w:rsid w:val="00AC2442"/>
    <w:rsid w:val="00AD3976"/>
    <w:rsid w:val="00AD49DE"/>
    <w:rsid w:val="00AD52B6"/>
    <w:rsid w:val="00AE2959"/>
    <w:rsid w:val="00AE34DE"/>
    <w:rsid w:val="00AF1647"/>
    <w:rsid w:val="00AF5CD3"/>
    <w:rsid w:val="00B0047A"/>
    <w:rsid w:val="00B0385E"/>
    <w:rsid w:val="00B137F4"/>
    <w:rsid w:val="00B15620"/>
    <w:rsid w:val="00B220ED"/>
    <w:rsid w:val="00B41E8F"/>
    <w:rsid w:val="00B46218"/>
    <w:rsid w:val="00B513AA"/>
    <w:rsid w:val="00B6057E"/>
    <w:rsid w:val="00B619D8"/>
    <w:rsid w:val="00B707DC"/>
    <w:rsid w:val="00B77B9E"/>
    <w:rsid w:val="00B90B5E"/>
    <w:rsid w:val="00B92C28"/>
    <w:rsid w:val="00BB1E25"/>
    <w:rsid w:val="00BC00B6"/>
    <w:rsid w:val="00BD6173"/>
    <w:rsid w:val="00BF412D"/>
    <w:rsid w:val="00BF5B78"/>
    <w:rsid w:val="00C000A5"/>
    <w:rsid w:val="00C12224"/>
    <w:rsid w:val="00C20B79"/>
    <w:rsid w:val="00C362F6"/>
    <w:rsid w:val="00C363F3"/>
    <w:rsid w:val="00C36CB4"/>
    <w:rsid w:val="00C777F4"/>
    <w:rsid w:val="00C967CA"/>
    <w:rsid w:val="00CB195D"/>
    <w:rsid w:val="00CB686A"/>
    <w:rsid w:val="00CC0780"/>
    <w:rsid w:val="00CC2E1E"/>
    <w:rsid w:val="00CF66C3"/>
    <w:rsid w:val="00D04318"/>
    <w:rsid w:val="00D07AB8"/>
    <w:rsid w:val="00D20FFC"/>
    <w:rsid w:val="00D22951"/>
    <w:rsid w:val="00D3653C"/>
    <w:rsid w:val="00D36609"/>
    <w:rsid w:val="00D36727"/>
    <w:rsid w:val="00D40042"/>
    <w:rsid w:val="00D40A40"/>
    <w:rsid w:val="00D459D7"/>
    <w:rsid w:val="00D5281C"/>
    <w:rsid w:val="00D608AA"/>
    <w:rsid w:val="00D66652"/>
    <w:rsid w:val="00D67734"/>
    <w:rsid w:val="00D67FAC"/>
    <w:rsid w:val="00D7030C"/>
    <w:rsid w:val="00D71434"/>
    <w:rsid w:val="00D76D9A"/>
    <w:rsid w:val="00D9510C"/>
    <w:rsid w:val="00D955F4"/>
    <w:rsid w:val="00D96666"/>
    <w:rsid w:val="00DA2D1F"/>
    <w:rsid w:val="00DA5F4B"/>
    <w:rsid w:val="00DA7112"/>
    <w:rsid w:val="00DB7120"/>
    <w:rsid w:val="00DC43E7"/>
    <w:rsid w:val="00DD4D80"/>
    <w:rsid w:val="00DE02C5"/>
    <w:rsid w:val="00DE537F"/>
    <w:rsid w:val="00DE5441"/>
    <w:rsid w:val="00DE7D1E"/>
    <w:rsid w:val="00DF46BB"/>
    <w:rsid w:val="00E1038E"/>
    <w:rsid w:val="00E47C34"/>
    <w:rsid w:val="00E53F77"/>
    <w:rsid w:val="00E54823"/>
    <w:rsid w:val="00E61BE7"/>
    <w:rsid w:val="00E70A21"/>
    <w:rsid w:val="00E73612"/>
    <w:rsid w:val="00EA2FDD"/>
    <w:rsid w:val="00EB1581"/>
    <w:rsid w:val="00EB2DE6"/>
    <w:rsid w:val="00EC0AA4"/>
    <w:rsid w:val="00EC4AA4"/>
    <w:rsid w:val="00ED0252"/>
    <w:rsid w:val="00ED0376"/>
    <w:rsid w:val="00EE532B"/>
    <w:rsid w:val="00F32383"/>
    <w:rsid w:val="00F32661"/>
    <w:rsid w:val="00F36739"/>
    <w:rsid w:val="00F43D59"/>
    <w:rsid w:val="00F57280"/>
    <w:rsid w:val="00F64805"/>
    <w:rsid w:val="00F7622D"/>
    <w:rsid w:val="00F83131"/>
    <w:rsid w:val="00F90FB5"/>
    <w:rsid w:val="00F9679E"/>
    <w:rsid w:val="00FB1DE3"/>
    <w:rsid w:val="00FB483C"/>
    <w:rsid w:val="00FD59CE"/>
    <w:rsid w:val="00FD6333"/>
    <w:rsid w:val="00FE40FC"/>
    <w:rsid w:val="00FE783C"/>
    <w:rsid w:val="01DB848F"/>
    <w:rsid w:val="02D43CAC"/>
    <w:rsid w:val="02D59E57"/>
    <w:rsid w:val="05E89416"/>
    <w:rsid w:val="0669FAA3"/>
    <w:rsid w:val="06729D26"/>
    <w:rsid w:val="071719E0"/>
    <w:rsid w:val="0748E2D4"/>
    <w:rsid w:val="0855403F"/>
    <w:rsid w:val="0BAF0C76"/>
    <w:rsid w:val="0BE69C45"/>
    <w:rsid w:val="0C6D2336"/>
    <w:rsid w:val="0CC45834"/>
    <w:rsid w:val="0F8E9A03"/>
    <w:rsid w:val="0F940108"/>
    <w:rsid w:val="11685E77"/>
    <w:rsid w:val="1174062E"/>
    <w:rsid w:val="121DD832"/>
    <w:rsid w:val="1280017D"/>
    <w:rsid w:val="141F073C"/>
    <w:rsid w:val="14A1F1BF"/>
    <w:rsid w:val="14C15D2F"/>
    <w:rsid w:val="164F295D"/>
    <w:rsid w:val="16698B50"/>
    <w:rsid w:val="167E1079"/>
    <w:rsid w:val="177C4DAC"/>
    <w:rsid w:val="1861D8A6"/>
    <w:rsid w:val="1A2CA253"/>
    <w:rsid w:val="1C8B9444"/>
    <w:rsid w:val="1CED3CEF"/>
    <w:rsid w:val="1D16B358"/>
    <w:rsid w:val="1E0A2971"/>
    <w:rsid w:val="1E52F750"/>
    <w:rsid w:val="1F180D00"/>
    <w:rsid w:val="1F65B3C6"/>
    <w:rsid w:val="20021633"/>
    <w:rsid w:val="2028F634"/>
    <w:rsid w:val="230F416E"/>
    <w:rsid w:val="23584229"/>
    <w:rsid w:val="24B8C45C"/>
    <w:rsid w:val="253AEF0D"/>
    <w:rsid w:val="2565131B"/>
    <w:rsid w:val="27D69CF2"/>
    <w:rsid w:val="288FBBA0"/>
    <w:rsid w:val="28CF5850"/>
    <w:rsid w:val="2AB331E8"/>
    <w:rsid w:val="2BD5A8FF"/>
    <w:rsid w:val="2DEEFC34"/>
    <w:rsid w:val="2E6E04D8"/>
    <w:rsid w:val="2FF50129"/>
    <w:rsid w:val="30B75494"/>
    <w:rsid w:val="310DD9F3"/>
    <w:rsid w:val="32C67003"/>
    <w:rsid w:val="32D83DB0"/>
    <w:rsid w:val="35332605"/>
    <w:rsid w:val="36B91C00"/>
    <w:rsid w:val="38483489"/>
    <w:rsid w:val="3AE907F6"/>
    <w:rsid w:val="3B30C9BB"/>
    <w:rsid w:val="3BBA97B6"/>
    <w:rsid w:val="3C083A18"/>
    <w:rsid w:val="3EAED6CF"/>
    <w:rsid w:val="3ED67E96"/>
    <w:rsid w:val="3EF38BAA"/>
    <w:rsid w:val="409B5C79"/>
    <w:rsid w:val="420EBA37"/>
    <w:rsid w:val="428344D3"/>
    <w:rsid w:val="444DD399"/>
    <w:rsid w:val="458FA0A5"/>
    <w:rsid w:val="46697177"/>
    <w:rsid w:val="4687BC6D"/>
    <w:rsid w:val="46F6329F"/>
    <w:rsid w:val="47AB7DE6"/>
    <w:rsid w:val="47EFA1A6"/>
    <w:rsid w:val="4856A265"/>
    <w:rsid w:val="48BCCB64"/>
    <w:rsid w:val="4A239873"/>
    <w:rsid w:val="4F48B52F"/>
    <w:rsid w:val="4F99DEBD"/>
    <w:rsid w:val="5131CE83"/>
    <w:rsid w:val="53029C82"/>
    <w:rsid w:val="53ED864D"/>
    <w:rsid w:val="5478C488"/>
    <w:rsid w:val="56B64BA8"/>
    <w:rsid w:val="586641E2"/>
    <w:rsid w:val="5CCEFA21"/>
    <w:rsid w:val="5E52FA9D"/>
    <w:rsid w:val="5E9D7546"/>
    <w:rsid w:val="5FBCC246"/>
    <w:rsid w:val="5FE07DA0"/>
    <w:rsid w:val="60251D81"/>
    <w:rsid w:val="6081EDFF"/>
    <w:rsid w:val="614757E8"/>
    <w:rsid w:val="626EEF4B"/>
    <w:rsid w:val="63961FB9"/>
    <w:rsid w:val="63BC246E"/>
    <w:rsid w:val="666E00B0"/>
    <w:rsid w:val="681813DF"/>
    <w:rsid w:val="68A13B97"/>
    <w:rsid w:val="68BD3479"/>
    <w:rsid w:val="69C433CB"/>
    <w:rsid w:val="6A74BE15"/>
    <w:rsid w:val="6BD93E75"/>
    <w:rsid w:val="6C5E97C0"/>
    <w:rsid w:val="6E98A2E0"/>
    <w:rsid w:val="708EF931"/>
    <w:rsid w:val="70945574"/>
    <w:rsid w:val="7095740D"/>
    <w:rsid w:val="731890D9"/>
    <w:rsid w:val="73889F67"/>
    <w:rsid w:val="74D0AED8"/>
    <w:rsid w:val="779521AE"/>
    <w:rsid w:val="79273E0F"/>
    <w:rsid w:val="7B251EB7"/>
    <w:rsid w:val="7B9659AD"/>
    <w:rsid w:val="7B9A689E"/>
    <w:rsid w:val="7CC7D9FF"/>
    <w:rsid w:val="7DA3E3CB"/>
    <w:rsid w:val="7E323F1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7565DD0D-C762-4475-9954-7C5CF399D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2511C4"/>
    <w:pPr>
      <w:spacing w:after="0" w:line="240" w:lineRule="auto"/>
    </w:pPr>
  </w:style>
  <w:style w:type="character" w:styleId="Kommentarzeichen">
    <w:name w:val="annotation reference"/>
    <w:basedOn w:val="Absatz-Standardschriftart"/>
    <w:uiPriority w:val="99"/>
    <w:semiHidden/>
    <w:unhideWhenUsed/>
    <w:rsid w:val="002511C4"/>
    <w:rPr>
      <w:sz w:val="16"/>
      <w:szCs w:val="16"/>
    </w:rPr>
  </w:style>
  <w:style w:type="paragraph" w:styleId="Kommentartext">
    <w:name w:val="annotation text"/>
    <w:basedOn w:val="Standard"/>
    <w:link w:val="KommentartextZchn"/>
    <w:uiPriority w:val="99"/>
    <w:unhideWhenUsed/>
    <w:rsid w:val="002511C4"/>
    <w:pPr>
      <w:spacing w:line="240" w:lineRule="auto"/>
    </w:pPr>
    <w:rPr>
      <w:sz w:val="20"/>
      <w:szCs w:val="20"/>
    </w:rPr>
  </w:style>
  <w:style w:type="character" w:customStyle="1" w:styleId="KommentartextZchn">
    <w:name w:val="Kommentartext Zchn"/>
    <w:basedOn w:val="Absatz-Standardschriftart"/>
    <w:link w:val="Kommentartext"/>
    <w:uiPriority w:val="99"/>
    <w:rsid w:val="002511C4"/>
    <w:rPr>
      <w:sz w:val="20"/>
      <w:szCs w:val="20"/>
    </w:rPr>
  </w:style>
  <w:style w:type="paragraph" w:styleId="Kommentarthema">
    <w:name w:val="annotation subject"/>
    <w:basedOn w:val="Kommentartext"/>
    <w:next w:val="Kommentartext"/>
    <w:link w:val="KommentarthemaZchn"/>
    <w:uiPriority w:val="99"/>
    <w:semiHidden/>
    <w:unhideWhenUsed/>
    <w:rsid w:val="002511C4"/>
    <w:rPr>
      <w:b/>
      <w:bCs/>
    </w:rPr>
  </w:style>
  <w:style w:type="character" w:customStyle="1" w:styleId="KommentarthemaZchn">
    <w:name w:val="Kommentarthema Zchn"/>
    <w:basedOn w:val="KommentartextZchn"/>
    <w:link w:val="Kommentarthema"/>
    <w:uiPriority w:val="99"/>
    <w:semiHidden/>
    <w:rsid w:val="002511C4"/>
    <w:rPr>
      <w:b/>
      <w:bCs/>
      <w:sz w:val="20"/>
      <w:szCs w:val="20"/>
    </w:rPr>
  </w:style>
  <w:style w:type="character" w:styleId="Erwhnung">
    <w:name w:val="Mention"/>
    <w:basedOn w:val="Absatz-Standardschriftart"/>
    <w:uiPriority w:val="99"/>
    <w:unhideWhenUsed/>
    <w:rsid w:val="00D67FAC"/>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4.xml><?xml version="1.0" encoding="utf-8"?>
<ds:datastoreItem xmlns:ds="http://schemas.openxmlformats.org/officeDocument/2006/customXml" ds:itemID="{BC5FF579-0411-40A9-8C82-CAE5157BF370}">
  <ds:schemaRefs>
    <ds:schemaRef ds:uri="http://schemas.openxmlformats.org/officeDocument/2006/bibliography"/>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1065</Words>
  <Characters>6072</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40</cp:revision>
  <cp:lastPrinted>2025-09-15T10:07:00Z</cp:lastPrinted>
  <dcterms:created xsi:type="dcterms:W3CDTF">2025-08-29T07:15:00Z</dcterms:created>
  <dcterms:modified xsi:type="dcterms:W3CDTF">2025-09-15T10:12:00Z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