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11694DC7" w:rsidR="001906A8" w:rsidRPr="00BD2011" w:rsidRDefault="004D1139" w:rsidP="001906A8">
      <w:pPr>
        <w:spacing w:after="120" w:line="276" w:lineRule="auto"/>
        <w:jc w:val="both"/>
        <w:rPr>
          <w:rFonts w:ascii="Arial" w:hAnsi="Arial" w:cs="Arial"/>
        </w:rPr>
      </w:pPr>
      <w:r w:rsidRPr="00BD2011">
        <w:rPr>
          <w:rFonts w:ascii="Arial" w:hAnsi="Arial" w:cs="Arial"/>
        </w:rPr>
        <w:t>Automation</w:t>
      </w:r>
    </w:p>
    <w:p w14:paraId="7F555D03" w14:textId="77777777" w:rsidR="0000215D" w:rsidRPr="0000215D" w:rsidRDefault="0000215D" w:rsidP="0000215D">
      <w:pPr>
        <w:spacing w:before="240" w:after="120" w:line="276" w:lineRule="auto"/>
        <w:jc w:val="both"/>
        <w:rPr>
          <w:rFonts w:ascii="Arial" w:hAnsi="Arial" w:cs="Arial"/>
          <w:b/>
          <w:bCs/>
          <w:color w:val="000000" w:themeColor="text1"/>
          <w:spacing w:val="2"/>
          <w:sz w:val="35"/>
          <w:szCs w:val="35"/>
          <w14:ligatures w14:val="none"/>
        </w:rPr>
      </w:pPr>
      <w:r w:rsidRPr="0000215D">
        <w:rPr>
          <w:rFonts w:ascii="Arial" w:hAnsi="Arial" w:cs="Arial"/>
          <w:b/>
          <w:bCs/>
          <w:color w:val="000000" w:themeColor="text1"/>
          <w:spacing w:val="2"/>
          <w:sz w:val="35"/>
          <w:szCs w:val="35"/>
          <w14:ligatures w14:val="none"/>
        </w:rPr>
        <w:t>DMG MORI expands its automation portfolio</w:t>
      </w:r>
    </w:p>
    <w:p w14:paraId="57E2A73D" w14:textId="19983153" w:rsidR="002D56EB" w:rsidRPr="00C437D8" w:rsidRDefault="0000215D" w:rsidP="002D56EB">
      <w:pPr>
        <w:spacing w:before="240" w:after="120" w:line="276" w:lineRule="auto"/>
        <w:jc w:val="both"/>
        <w:rPr>
          <w:rFonts w:ascii="Arial" w:eastAsia="Calibri" w:hAnsi="Arial" w:cs="Arial"/>
          <w:color w:val="000000" w:themeColor="text1"/>
        </w:rPr>
      </w:pPr>
      <w:r w:rsidRPr="4252098F">
        <w:rPr>
          <w:rFonts w:ascii="Arial" w:eastAsia="Calibri" w:hAnsi="Arial" w:cs="Arial"/>
          <w:b/>
          <w:bCs/>
          <w:color w:val="000000" w:themeColor="text1"/>
        </w:rPr>
        <w:t xml:space="preserve">Munich. </w:t>
      </w:r>
      <w:r w:rsidRPr="4252098F">
        <w:rPr>
          <w:rFonts w:ascii="Arial" w:eastAsia="Calibri" w:hAnsi="Arial" w:cs="Arial"/>
          <w:color w:val="000000" w:themeColor="text1"/>
        </w:rPr>
        <w:t xml:space="preserve">As part of the Machining Transformation (MX), with which DMG MORI is paving the way to the future of manufacturing, automation solutions have a firm place. They create personnel capacities for qualified activities and optimize machine utilization even in unmanned shifts. At EMO 2025, the machine tool manufacturer will </w:t>
      </w:r>
      <w:r w:rsidR="5006BD8A" w:rsidRPr="4252098F">
        <w:rPr>
          <w:rFonts w:ascii="Arial" w:eastAsia="Calibri" w:hAnsi="Arial" w:cs="Arial"/>
          <w:color w:val="000000" w:themeColor="text1"/>
        </w:rPr>
        <w:t>showcase</w:t>
      </w:r>
      <w:r w:rsidRPr="4252098F">
        <w:rPr>
          <w:rFonts w:ascii="Arial" w:eastAsia="Calibri" w:hAnsi="Arial" w:cs="Arial"/>
          <w:color w:val="000000" w:themeColor="text1"/>
        </w:rPr>
        <w:t xml:space="preserve"> a total of 33 </w:t>
      </w:r>
      <w:r w:rsidR="00B355A6">
        <w:rPr>
          <w:rFonts w:ascii="Arial" w:eastAsia="Calibri" w:hAnsi="Arial" w:cs="Arial"/>
          <w:color w:val="000000" w:themeColor="text1"/>
        </w:rPr>
        <w:t>automation solutions</w:t>
      </w:r>
      <w:r w:rsidRPr="4252098F">
        <w:rPr>
          <w:rFonts w:ascii="Arial" w:eastAsia="Calibri" w:hAnsi="Arial" w:cs="Arial"/>
          <w:color w:val="000000" w:themeColor="text1"/>
        </w:rPr>
        <w:t xml:space="preserve"> and a dedicated automation </w:t>
      </w:r>
      <w:r w:rsidR="00355AFC">
        <w:rPr>
          <w:rFonts w:ascii="Arial" w:eastAsia="Calibri" w:hAnsi="Arial" w:cs="Arial"/>
          <w:color w:val="000000" w:themeColor="text1"/>
        </w:rPr>
        <w:t>hub</w:t>
      </w:r>
      <w:r w:rsidRPr="4252098F">
        <w:rPr>
          <w:rFonts w:ascii="Arial" w:eastAsia="Calibri" w:hAnsi="Arial" w:cs="Arial"/>
          <w:color w:val="000000" w:themeColor="text1"/>
        </w:rPr>
        <w:t xml:space="preserve">. </w:t>
      </w:r>
      <w:r w:rsidR="00C437D8" w:rsidRPr="00C437D8">
        <w:rPr>
          <w:rFonts w:ascii="Arial" w:eastAsia="Calibri" w:hAnsi="Arial" w:cs="Arial"/>
          <w:color w:val="000000" w:themeColor="text1"/>
        </w:rPr>
        <w:t>The exhibition includes pallet handling systems such as round pallet storage or the PH Cell series and the WH Cell workpiece handling system as well as the Robo2Go models and the MATRIS system as robot-based solutions. Driverless transport systems for the automated transport of pallets, tools, material and chips complete the range, including the new AMR 1000. In addition, the focus at EMO will be on retrofitting. With this offer DMG MORI supports its customers in retrofitting existing machines with automation - for pallet or workpiece handling as required. Such solutions sustainably optimize production capacity utilization and make a significant contribution to future-proof production.</w:t>
      </w:r>
    </w:p>
    <w:p w14:paraId="5DE2192C" w14:textId="42F1F8CD" w:rsidR="009D4FB9" w:rsidRPr="002D56EB" w:rsidRDefault="009D4FB9" w:rsidP="002D56EB">
      <w:pPr>
        <w:spacing w:before="240" w:after="120" w:line="276" w:lineRule="auto"/>
        <w:jc w:val="both"/>
        <w:rPr>
          <w:rFonts w:ascii="Arial" w:eastAsia="Calibri" w:hAnsi="Arial" w:cs="Arial"/>
          <w:b/>
          <w:color w:val="000000" w:themeColor="text1"/>
        </w:rPr>
      </w:pPr>
      <w:r w:rsidRPr="002D56EB">
        <w:rPr>
          <w:rFonts w:ascii="Arial" w:eastAsia="Calibri" w:hAnsi="Arial" w:cs="Arial"/>
          <w:b/>
          <w:color w:val="000000" w:themeColor="text1"/>
        </w:rPr>
        <w:t>AMR 1000: Autonomous transport of pallets measuring up to 1,100 x 1,100 mm</w:t>
      </w:r>
    </w:p>
    <w:p w14:paraId="621C12C8" w14:textId="254176B7" w:rsidR="009D4FB9" w:rsidRPr="009D4FB9" w:rsidRDefault="009D4FB9" w:rsidP="4D8B5230">
      <w:pPr>
        <w:spacing w:before="240" w:after="120" w:line="276" w:lineRule="auto"/>
        <w:jc w:val="both"/>
        <w:rPr>
          <w:rFonts w:ascii="Arial" w:eastAsia="Calibri" w:hAnsi="Arial" w:cs="Arial"/>
          <w:color w:val="000000" w:themeColor="text1"/>
        </w:rPr>
      </w:pPr>
      <w:r w:rsidRPr="4D8B5230">
        <w:rPr>
          <w:rFonts w:ascii="Arial" w:eastAsia="Calibri" w:hAnsi="Arial" w:cs="Arial"/>
          <w:color w:val="000000" w:themeColor="text1"/>
        </w:rPr>
        <w:t xml:space="preserve">Like all AMR models, the new AMR 1000 also functions as a collaborative automation solution with free layout design. It moves independently on the production floor at speeds of up to </w:t>
      </w:r>
      <w:r w:rsidR="006B5468">
        <w:rPr>
          <w:rFonts w:ascii="Arial" w:eastAsia="Calibri" w:hAnsi="Arial" w:cs="Arial"/>
          <w:color w:val="000000" w:themeColor="text1"/>
        </w:rPr>
        <w:br/>
      </w:r>
      <w:r w:rsidRPr="4D8B5230">
        <w:rPr>
          <w:rFonts w:ascii="Arial" w:eastAsia="Calibri" w:hAnsi="Arial" w:cs="Arial"/>
          <w:color w:val="000000" w:themeColor="text1"/>
        </w:rPr>
        <w:t>6 km/h and has a running time of nine hours. The SIMOVE technology from S</w:t>
      </w:r>
      <w:r w:rsidR="00631806">
        <w:rPr>
          <w:rFonts w:ascii="Arial" w:eastAsia="Calibri" w:hAnsi="Arial" w:cs="Arial"/>
          <w:color w:val="000000" w:themeColor="text1"/>
        </w:rPr>
        <w:t>iemens</w:t>
      </w:r>
      <w:r w:rsidRPr="4D8B5230">
        <w:rPr>
          <w:rFonts w:ascii="Arial" w:eastAsia="Calibri" w:hAnsi="Arial" w:cs="Arial"/>
          <w:color w:val="000000" w:themeColor="text1"/>
        </w:rPr>
        <w:t xml:space="preserve"> ensures natural and omnidirectional navigation. As the AMR 1000 can turn on the spot, its space requirement is minimal. It measures 1,070 x 770 x 357 mm. Safety in interaction with people is guaranteed by technologies from Sick and S</w:t>
      </w:r>
      <w:r w:rsidR="00A577E5">
        <w:rPr>
          <w:rFonts w:ascii="Arial" w:eastAsia="Calibri" w:hAnsi="Arial" w:cs="Arial"/>
          <w:color w:val="000000" w:themeColor="text1"/>
        </w:rPr>
        <w:t>iemens</w:t>
      </w:r>
      <w:r w:rsidRPr="4D8B5230">
        <w:rPr>
          <w:rFonts w:ascii="Arial" w:eastAsia="Calibri" w:hAnsi="Arial" w:cs="Arial"/>
          <w:color w:val="000000" w:themeColor="text1"/>
        </w:rPr>
        <w:t xml:space="preserve">. The load capacity of the AMR 1000 is 1,000 kg. It is designed for pallet sizes from 800 x 600 mm to 1,100 x 1,100 mm. The </w:t>
      </w:r>
      <w:r w:rsidR="006B5468">
        <w:rPr>
          <w:rFonts w:ascii="Arial" w:eastAsia="Calibri" w:hAnsi="Arial" w:cs="Arial"/>
          <w:color w:val="000000" w:themeColor="text1"/>
        </w:rPr>
        <w:br/>
      </w:r>
      <w:r w:rsidRPr="4D8B5230">
        <w:rPr>
          <w:rFonts w:ascii="Arial" w:eastAsia="Calibri" w:hAnsi="Arial" w:cs="Arial"/>
          <w:color w:val="000000" w:themeColor="text1"/>
        </w:rPr>
        <w:t>AMR 100</w:t>
      </w:r>
      <w:r w:rsidR="00273C87">
        <w:rPr>
          <w:rFonts w:ascii="Arial" w:eastAsia="Calibri" w:hAnsi="Arial" w:cs="Arial"/>
          <w:color w:val="000000" w:themeColor="text1"/>
        </w:rPr>
        <w:t>0</w:t>
      </w:r>
      <w:r w:rsidRPr="4D8B5230">
        <w:rPr>
          <w:rFonts w:ascii="Arial" w:eastAsia="Calibri" w:hAnsi="Arial" w:cs="Arial"/>
          <w:color w:val="000000" w:themeColor="text1"/>
        </w:rPr>
        <w:t xml:space="preserve"> can also perform other tasks such as tool handling or chip removal via additional interfaces. The range of functions makes it a holistic automation system that can be easily integrated into existing processes on the </w:t>
      </w:r>
      <w:r w:rsidR="23191C45" w:rsidRPr="4D8B5230">
        <w:rPr>
          <w:rFonts w:ascii="Arial" w:eastAsia="Calibri" w:hAnsi="Arial" w:cs="Arial"/>
          <w:color w:val="000000" w:themeColor="text1"/>
        </w:rPr>
        <w:t xml:space="preserve">shop </w:t>
      </w:r>
      <w:r w:rsidRPr="4D8B5230">
        <w:rPr>
          <w:rFonts w:ascii="Arial" w:eastAsia="Calibri" w:hAnsi="Arial" w:cs="Arial"/>
          <w:color w:val="000000" w:themeColor="text1"/>
        </w:rPr>
        <w:t>floor.</w:t>
      </w:r>
    </w:p>
    <w:p w14:paraId="60653CEA" w14:textId="2E48E6C8" w:rsidR="00A21948" w:rsidRDefault="00A21948">
      <w:pPr>
        <w:rPr>
          <w:rFonts w:ascii="Arial" w:eastAsia="Calibri" w:hAnsi="Arial" w:cs="Arial"/>
          <w:bCs/>
          <w:color w:val="000000" w:themeColor="text1"/>
        </w:rPr>
      </w:pPr>
      <w:r>
        <w:rPr>
          <w:rFonts w:ascii="Arial" w:eastAsia="Calibri" w:hAnsi="Arial" w:cs="Arial"/>
          <w:bCs/>
          <w:color w:val="000000" w:themeColor="text1"/>
        </w:rPr>
        <w:br w:type="page"/>
      </w:r>
    </w:p>
    <w:p w14:paraId="1507BACA" w14:textId="63E9AD92" w:rsidR="00A21948" w:rsidRPr="002E0D3A" w:rsidRDefault="002C0360" w:rsidP="00A21948">
      <w:pPr>
        <w:spacing w:after="120" w:line="276" w:lineRule="auto"/>
        <w:jc w:val="both"/>
        <w:rPr>
          <w:rFonts w:ascii="Arial" w:eastAsia="Calibri" w:hAnsi="Arial"/>
          <w:color w:val="000000" w:themeColor="text1"/>
        </w:rPr>
      </w:pPr>
      <w:r w:rsidRPr="002C0360">
        <w:rPr>
          <w:rFonts w:ascii="Arial" w:eastAsia="Calibri" w:hAnsi="Arial"/>
          <w:noProof/>
          <w:color w:val="000000" w:themeColor="text1"/>
        </w:rPr>
        <w:lastRenderedPageBreak/>
        <w:drawing>
          <wp:inline distT="0" distB="0" distL="0" distR="0" wp14:anchorId="16B494C8" wp14:editId="007D2AF2">
            <wp:extent cx="5759450" cy="4041140"/>
            <wp:effectExtent l="0" t="0" r="0" b="0"/>
            <wp:docPr id="428208890" name="Grafik 1" descr="Ein Bild, das Haushaltsgerät, Küchengerät, Gerät,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208890" name="Grafik 1" descr="Ein Bild, das Haushaltsgerät, Küchengerät, Gerät, Im Haus enthält.&#10;&#10;KI-generierte Inhalte können fehlerhaft sein."/>
                    <pic:cNvPicPr/>
                  </pic:nvPicPr>
                  <pic:blipFill>
                    <a:blip r:embed="rId10"/>
                    <a:stretch>
                      <a:fillRect/>
                    </a:stretch>
                  </pic:blipFill>
                  <pic:spPr>
                    <a:xfrm>
                      <a:off x="0" y="0"/>
                      <a:ext cx="5759450" cy="4041140"/>
                    </a:xfrm>
                    <a:prstGeom prst="rect">
                      <a:avLst/>
                    </a:prstGeom>
                  </pic:spPr>
                </pic:pic>
              </a:graphicData>
            </a:graphic>
          </wp:inline>
        </w:drawing>
      </w:r>
    </w:p>
    <w:p w14:paraId="3DCA4D64" w14:textId="79953F7E" w:rsidR="001F729E" w:rsidRPr="009D4FB9" w:rsidRDefault="00CD19F0" w:rsidP="001F729E">
      <w:pPr>
        <w:spacing w:after="120" w:line="276" w:lineRule="auto"/>
        <w:jc w:val="both"/>
        <w:rPr>
          <w:rFonts w:ascii="Arial" w:eastAsia="Calibri" w:hAnsi="Arial" w:cs="Arial"/>
          <w:bCs/>
          <w:color w:val="000000" w:themeColor="text1"/>
        </w:rPr>
      </w:pPr>
      <w:r w:rsidRPr="00CD19F0">
        <w:rPr>
          <w:rFonts w:ascii="Arial" w:eastAsia="Calibri" w:hAnsi="Arial"/>
          <w:bCs/>
          <w:color w:val="000000" w:themeColor="text1"/>
          <w:sz w:val="16"/>
          <w:szCs w:val="16"/>
        </w:rPr>
        <w:t>At EMO 2025, the machine tool manufacturer will be showcasing a total of 33 automation solutions and a dedicated automation area.</w:t>
      </w:r>
    </w:p>
    <w:p w14:paraId="65DF729D" w14:textId="483CECD1" w:rsidR="00C54D92" w:rsidRPr="009D4FB9" w:rsidRDefault="00C54D92" w:rsidP="00666D1A">
      <w:pPr>
        <w:spacing w:after="120" w:line="276" w:lineRule="auto"/>
        <w:jc w:val="both"/>
        <w:rPr>
          <w:rFonts w:ascii="Arial" w:eastAsia="Calibri" w:hAnsi="Arial" w:cs="Arial"/>
          <w:bCs/>
          <w:color w:val="000000" w:themeColor="text1"/>
        </w:rPr>
      </w:pPr>
    </w:p>
    <w:p w14:paraId="6455EA76" w14:textId="4812C395" w:rsidR="00AA3A3A" w:rsidRDefault="00AA3A3A">
      <w:pPr>
        <w:rPr>
          <w:rFonts w:ascii="Arial" w:eastAsia="Calibri" w:hAnsi="Arial" w:cs="Arial"/>
          <w:bCs/>
          <w:color w:val="000000" w:themeColor="text1"/>
        </w:rPr>
      </w:pPr>
      <w:r>
        <w:rPr>
          <w:rFonts w:ascii="Arial" w:eastAsia="Calibri" w:hAnsi="Arial" w:cs="Arial"/>
          <w:bCs/>
          <w:color w:val="000000" w:themeColor="text1"/>
        </w:rPr>
        <w:br w:type="page"/>
      </w:r>
    </w:p>
    <w:p w14:paraId="011E5087" w14:textId="47450FB2" w:rsidR="00AA3A3A" w:rsidRDefault="00AA3A3A" w:rsidP="009D4FB9">
      <w:pPr>
        <w:spacing w:after="120" w:line="276" w:lineRule="auto"/>
        <w:jc w:val="both"/>
        <w:rPr>
          <w:rFonts w:ascii="Arial" w:eastAsia="Calibri" w:hAnsi="Arial" w:cs="Arial"/>
          <w:b/>
          <w:color w:val="000000" w:themeColor="text1"/>
        </w:rPr>
      </w:pPr>
    </w:p>
    <w:p w14:paraId="7B913A2A" w14:textId="11F3C3FD" w:rsidR="00D165E9" w:rsidRDefault="00A86B91" w:rsidP="00D165E9">
      <w:pPr>
        <w:spacing w:after="120" w:line="276" w:lineRule="auto"/>
        <w:jc w:val="both"/>
        <w:rPr>
          <w:rFonts w:ascii="Arial" w:eastAsia="Calibri" w:hAnsi="Arial" w:cs="Arial"/>
          <w:b/>
          <w:color w:val="000000" w:themeColor="text1"/>
        </w:rPr>
      </w:pPr>
      <w:r w:rsidRPr="001B694F">
        <w:rPr>
          <w:rFonts w:ascii="Arial" w:eastAsia="Calibri" w:hAnsi="Arial"/>
          <w:b/>
          <w:noProof/>
          <w:color w:val="000000" w:themeColor="text1"/>
        </w:rPr>
        <w:drawing>
          <wp:inline distT="0" distB="0" distL="0" distR="0" wp14:anchorId="4FB26BEB" wp14:editId="0AE2FA41">
            <wp:extent cx="4858247" cy="3421444"/>
            <wp:effectExtent l="0" t="0" r="0" b="7620"/>
            <wp:docPr id="1386694435" name="Grafik 1" descr="Ein Bild, das Kopier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694435" name="Grafik 1" descr="Ein Bild, das Kopierer enthält.&#10;&#10;KI-generierte Inhalte können fehlerhaft sein."/>
                    <pic:cNvPicPr/>
                  </pic:nvPicPr>
                  <pic:blipFill>
                    <a:blip r:embed="rId11"/>
                    <a:stretch>
                      <a:fillRect/>
                    </a:stretch>
                  </pic:blipFill>
                  <pic:spPr>
                    <a:xfrm>
                      <a:off x="0" y="0"/>
                      <a:ext cx="4865372" cy="3426462"/>
                    </a:xfrm>
                    <a:prstGeom prst="rect">
                      <a:avLst/>
                    </a:prstGeom>
                  </pic:spPr>
                </pic:pic>
              </a:graphicData>
            </a:graphic>
          </wp:inline>
        </w:drawing>
      </w:r>
    </w:p>
    <w:p w14:paraId="0D7167F4" w14:textId="16E0B5F8" w:rsidR="00D165E9" w:rsidRPr="00CF0362" w:rsidRDefault="00BE4DFB" w:rsidP="00D165E9">
      <w:pPr>
        <w:spacing w:after="120" w:line="276" w:lineRule="auto"/>
        <w:jc w:val="both"/>
        <w:rPr>
          <w:rFonts w:ascii="Arial" w:eastAsia="Calibri" w:hAnsi="Arial" w:cs="Arial"/>
          <w:b/>
          <w:color w:val="000000" w:themeColor="text1"/>
        </w:rPr>
      </w:pPr>
      <w:r w:rsidRPr="004F77B1">
        <w:rPr>
          <w:rFonts w:ascii="Arial" w:eastAsia="Calibri" w:hAnsi="Arial"/>
          <w:b/>
          <w:noProof/>
          <w:color w:val="000000" w:themeColor="text1"/>
        </w:rPr>
        <w:drawing>
          <wp:inline distT="0" distB="0" distL="0" distR="0" wp14:anchorId="45B1B1E7" wp14:editId="4D02B758">
            <wp:extent cx="4857750" cy="3386824"/>
            <wp:effectExtent l="0" t="0" r="0" b="4445"/>
            <wp:docPr id="448792638" name="Grafik 1" descr="Ein Bild, das Kopier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015452" name="Grafik 1" descr="Ein Bild, das Kopierer enthält.&#10;&#10;KI-generierte Inhalte können fehlerhaft sein."/>
                    <pic:cNvPicPr/>
                  </pic:nvPicPr>
                  <pic:blipFill>
                    <a:blip r:embed="rId12"/>
                    <a:stretch>
                      <a:fillRect/>
                    </a:stretch>
                  </pic:blipFill>
                  <pic:spPr>
                    <a:xfrm>
                      <a:off x="0" y="0"/>
                      <a:ext cx="4862411" cy="3390073"/>
                    </a:xfrm>
                    <a:prstGeom prst="rect">
                      <a:avLst/>
                    </a:prstGeom>
                  </pic:spPr>
                </pic:pic>
              </a:graphicData>
            </a:graphic>
          </wp:inline>
        </w:drawing>
      </w:r>
    </w:p>
    <w:p w14:paraId="07A6D0EE" w14:textId="38F9720D" w:rsidR="009D4FB9" w:rsidRPr="00196FC1" w:rsidRDefault="009D4FB9" w:rsidP="005E4282">
      <w:pPr>
        <w:autoSpaceDE w:val="0"/>
        <w:autoSpaceDN w:val="0"/>
        <w:adjustRightInd w:val="0"/>
        <w:spacing w:after="40" w:line="269" w:lineRule="auto"/>
        <w:ind w:right="1415"/>
        <w:jc w:val="both"/>
        <w:rPr>
          <w:rFonts w:ascii="Arial" w:eastAsia="Calibri" w:hAnsi="Arial" w:cs="Arial"/>
          <w:bCs/>
          <w:color w:val="000000" w:themeColor="text1"/>
          <w:sz w:val="16"/>
          <w:szCs w:val="16"/>
        </w:rPr>
      </w:pPr>
      <w:r w:rsidRPr="00196FC1">
        <w:rPr>
          <w:rFonts w:ascii="Arial" w:eastAsia="Calibri" w:hAnsi="Arial" w:cs="Arial"/>
          <w:bCs/>
          <w:color w:val="000000" w:themeColor="text1"/>
          <w:sz w:val="16"/>
          <w:szCs w:val="16"/>
        </w:rPr>
        <w:t xml:space="preserve">The AMR 1000 is an automated guided vehicle system for pallet handling, </w:t>
      </w:r>
      <w:r w:rsidR="009342EB" w:rsidRPr="00196FC1">
        <w:rPr>
          <w:rFonts w:ascii="Arial" w:eastAsia="Calibri" w:hAnsi="Arial" w:cs="Arial"/>
          <w:bCs/>
          <w:color w:val="000000" w:themeColor="text1"/>
          <w:sz w:val="16"/>
          <w:szCs w:val="16"/>
        </w:rPr>
        <w:t>material</w:t>
      </w:r>
      <w:r w:rsidRPr="00196FC1">
        <w:rPr>
          <w:rFonts w:ascii="Arial" w:eastAsia="Calibri" w:hAnsi="Arial" w:cs="Arial"/>
          <w:bCs/>
          <w:color w:val="000000" w:themeColor="text1"/>
          <w:sz w:val="16"/>
          <w:szCs w:val="16"/>
        </w:rPr>
        <w:t xml:space="preserve"> transportation or chip removal.</w:t>
      </w:r>
    </w:p>
    <w:p w14:paraId="2F681969" w14:textId="77777777" w:rsidR="000E7DA1" w:rsidRDefault="000E7DA1" w:rsidP="005E4282">
      <w:pPr>
        <w:autoSpaceDE w:val="0"/>
        <w:autoSpaceDN w:val="0"/>
        <w:adjustRightInd w:val="0"/>
        <w:spacing w:after="40" w:line="269" w:lineRule="auto"/>
        <w:ind w:right="1415"/>
        <w:jc w:val="both"/>
        <w:rPr>
          <w:rFonts w:ascii="Arial" w:eastAsia="Calibri" w:hAnsi="Arial" w:cs="Arial"/>
          <w:bCs/>
          <w:color w:val="000000" w:themeColor="text1"/>
          <w:sz w:val="20"/>
          <w:szCs w:val="20"/>
        </w:rPr>
      </w:pPr>
    </w:p>
    <w:p w14:paraId="68CD064B" w14:textId="77777777" w:rsidR="000E7DA1" w:rsidRPr="00AA3A3A" w:rsidRDefault="000E7DA1" w:rsidP="005E4282">
      <w:pPr>
        <w:autoSpaceDE w:val="0"/>
        <w:autoSpaceDN w:val="0"/>
        <w:adjustRightInd w:val="0"/>
        <w:spacing w:after="40" w:line="269" w:lineRule="auto"/>
        <w:ind w:right="1415"/>
        <w:jc w:val="both"/>
        <w:rPr>
          <w:rFonts w:ascii="Arial" w:eastAsia="Calibri" w:hAnsi="Arial" w:cs="Arial"/>
          <w:bCs/>
          <w:color w:val="000000" w:themeColor="text1"/>
          <w:sz w:val="20"/>
          <w:szCs w:val="20"/>
        </w:rPr>
      </w:pPr>
    </w:p>
    <w:p w14:paraId="01EED7E0" w14:textId="167E111B" w:rsidR="001906A8" w:rsidRPr="00BD2011" w:rsidRDefault="001906A8" w:rsidP="001906A8">
      <w:pPr>
        <w:autoSpaceDE w:val="0"/>
        <w:autoSpaceDN w:val="0"/>
        <w:adjustRightInd w:val="0"/>
        <w:spacing w:after="40" w:line="269" w:lineRule="auto"/>
        <w:ind w:right="1977"/>
        <w:jc w:val="both"/>
        <w:rPr>
          <w:rFonts w:ascii="Arial" w:eastAsia="MS Mincho" w:hAnsi="Arial" w:cs="Arial"/>
          <w:b/>
          <w:sz w:val="16"/>
          <w:szCs w:val="18"/>
        </w:rPr>
      </w:pPr>
      <w:r w:rsidRPr="00BD2011">
        <w:rPr>
          <w:rFonts w:ascii="Arial" w:eastAsia="MS Mincho" w:hAnsi="Arial" w:cs="Arial"/>
          <w:b/>
          <w:sz w:val="16"/>
          <w:szCs w:val="18"/>
        </w:rPr>
        <w:lastRenderedPageBreak/>
        <w:t xml:space="preserve">Company Profile // DMG MORI </w:t>
      </w:r>
    </w:p>
    <w:p w14:paraId="3A785597" w14:textId="77777777" w:rsidR="009D4FB9" w:rsidRPr="009D4FB9" w:rsidRDefault="009D4FB9" w:rsidP="009D4FB9">
      <w:pPr>
        <w:spacing w:after="40" w:line="269" w:lineRule="auto"/>
        <w:ind w:right="1977"/>
        <w:jc w:val="both"/>
        <w:rPr>
          <w:rFonts w:ascii="Arial" w:eastAsia="MS Mincho" w:hAnsi="Arial" w:cs="Arial"/>
          <w:bCs/>
          <w:noProof/>
          <w:sz w:val="16"/>
          <w:szCs w:val="18"/>
          <w:lang w:eastAsia="de-DE"/>
        </w:rPr>
      </w:pPr>
      <w:r w:rsidRPr="009D4FB9">
        <w:rPr>
          <w:rFonts w:ascii="Arial" w:eastAsia="MS Mincho" w:hAnsi="Arial" w:cs="Arial"/>
          <w:bCs/>
          <w:noProof/>
          <w:sz w:val="16"/>
          <w:szCs w:val="18"/>
          <w:lang w:eastAsia="de-DE"/>
        </w:rPr>
        <w:t>DMG MORI is a leading global manufacturer of high-precision machine tools and is represented in 44 countries - with 124 sales and service locations, including 17 production plants. In the “Global One Company”, more than 13,500 employees drive the development of holistic solutions in the manufacturing environment. DMG MORI combines four pillars for the efficient and sustainable production of the future under the Machining Transformation (MX) concept: process integration, automation, digital transformation (DX) and green transformation (GX).</w:t>
      </w:r>
    </w:p>
    <w:p w14:paraId="1A984868" w14:textId="77777777" w:rsidR="001906A8" w:rsidRPr="009D4FB9" w:rsidRDefault="001906A8" w:rsidP="001906A8">
      <w:pPr>
        <w:spacing w:after="40" w:line="269" w:lineRule="auto"/>
        <w:ind w:right="1977"/>
        <w:jc w:val="both"/>
        <w:rPr>
          <w:rFonts w:ascii="Arial" w:eastAsia="MS Mincho" w:hAnsi="Arial" w:cs="Arial"/>
          <w:bCs/>
          <w:noProof/>
          <w:sz w:val="16"/>
          <w:szCs w:val="18"/>
          <w:lang w:eastAsia="de-DE"/>
        </w:rPr>
      </w:pPr>
    </w:p>
    <w:p w14:paraId="5E715D8F" w14:textId="77777777" w:rsidR="009D4FB9" w:rsidRPr="009D4FB9" w:rsidRDefault="009D4FB9" w:rsidP="009D4FB9">
      <w:pPr>
        <w:spacing w:after="40" w:line="269" w:lineRule="auto"/>
        <w:ind w:right="1977"/>
        <w:jc w:val="both"/>
        <w:rPr>
          <w:rFonts w:ascii="Arial" w:eastAsia="MS Mincho" w:hAnsi="Arial" w:cs="Arial"/>
          <w:bCs/>
          <w:noProof/>
          <w:sz w:val="16"/>
          <w:szCs w:val="18"/>
          <w:lang w:eastAsia="de-DE"/>
        </w:rPr>
      </w:pPr>
      <w:r w:rsidRPr="009D4FB9">
        <w:rPr>
          <w:rFonts w:ascii="Arial" w:eastAsia="MS Mincho" w:hAnsi="Arial" w:cs="Arial"/>
          <w:bCs/>
          <w:noProof/>
          <w:sz w:val="16"/>
          <w:szCs w:val="18"/>
          <w:lang w:eastAsia="de-DE"/>
        </w:rPr>
        <w:t>DMG MORI stands for innovation, quality and precision. Our portfolio includes sustainable manufacturing solutions based on turning, milling, grinding, drilling, ultrasonic, lasertec and additive manufacturing technologies. With technology integration, end-to-end automation and digitalization solutions, we make it possible to increase productivity and resource efficiency at the same time.</w:t>
      </w:r>
    </w:p>
    <w:p w14:paraId="31D135C6" w14:textId="77777777" w:rsidR="001906A8" w:rsidRPr="009D4FB9" w:rsidRDefault="001906A8" w:rsidP="001906A8">
      <w:pPr>
        <w:spacing w:after="40" w:line="269" w:lineRule="auto"/>
        <w:ind w:right="1977"/>
        <w:jc w:val="both"/>
        <w:rPr>
          <w:rFonts w:ascii="Arial" w:eastAsia="MS Mincho" w:hAnsi="Arial" w:cs="Arial"/>
          <w:bCs/>
          <w:noProof/>
          <w:sz w:val="16"/>
          <w:szCs w:val="18"/>
          <w:lang w:eastAsia="de-DE"/>
        </w:rPr>
      </w:pPr>
    </w:p>
    <w:p w14:paraId="29F4C088" w14:textId="77777777" w:rsidR="009D4FB9" w:rsidRPr="009D4FB9" w:rsidRDefault="009D4FB9" w:rsidP="009D4FB9">
      <w:pPr>
        <w:spacing w:after="40" w:line="269" w:lineRule="auto"/>
        <w:ind w:right="1977"/>
        <w:jc w:val="both"/>
        <w:rPr>
          <w:rFonts w:ascii="Arial" w:eastAsia="MS Mincho" w:hAnsi="Arial" w:cs="Arial"/>
          <w:bCs/>
          <w:noProof/>
          <w:sz w:val="16"/>
          <w:szCs w:val="18"/>
          <w:lang w:eastAsia="de-DE"/>
        </w:rPr>
      </w:pPr>
      <w:r w:rsidRPr="009D4FB9">
        <w:rPr>
          <w:rFonts w:ascii="Arial" w:eastAsia="MS Mincho" w:hAnsi="Arial" w:cs="Arial"/>
          <w:bCs/>
          <w:noProof/>
          <w:sz w:val="16"/>
          <w:szCs w:val="18"/>
          <w:lang w:eastAsia="de-DE"/>
        </w:rPr>
        <w:t>At our production sites, we implement integrated turnkey solutions for the leading sectors of Aviation &amp; Space, Automotive &amp; E-Mobility, Die &amp; Mold, Medical and Semiconductor. With the DMG MORI Qualified Products (DMQP) partner program, we offer perfectly matched peripheral products from a single source. Our customer-oriented services accompany the entire life cycle of a machine tool - including training, repair, maintenance and spare parts service.</w:t>
      </w:r>
    </w:p>
    <w:p w14:paraId="6417B83F" w14:textId="77777777" w:rsidR="001906A8" w:rsidRPr="009D4FB9" w:rsidRDefault="001906A8" w:rsidP="001906A8">
      <w:pPr>
        <w:spacing w:after="40" w:line="269" w:lineRule="auto"/>
        <w:ind w:right="1977"/>
        <w:jc w:val="both"/>
        <w:rPr>
          <w:rFonts w:ascii="Arial" w:eastAsia="MS Mincho" w:hAnsi="Arial" w:cs="Arial"/>
          <w:bCs/>
          <w:noProof/>
          <w:sz w:val="16"/>
          <w:szCs w:val="18"/>
          <w:lang w:eastAsia="de-DE"/>
        </w:rPr>
      </w:pPr>
    </w:p>
    <w:p w14:paraId="7D04409E" w14:textId="77777777" w:rsidR="001906A8" w:rsidRPr="009D4FB9" w:rsidRDefault="001906A8" w:rsidP="001906A8">
      <w:pPr>
        <w:spacing w:after="40" w:line="269" w:lineRule="auto"/>
        <w:ind w:right="1977"/>
        <w:jc w:val="both"/>
        <w:rPr>
          <w:rFonts w:ascii="Arial" w:eastAsia="MS Mincho" w:hAnsi="Arial" w:cs="Arial"/>
          <w:bCs/>
          <w:noProof/>
          <w:sz w:val="16"/>
          <w:szCs w:val="18"/>
          <w:lang w:eastAsia="de-DE"/>
        </w:rPr>
      </w:pPr>
    </w:p>
    <w:p w14:paraId="44D6D619" w14:textId="77777777" w:rsidR="00902485" w:rsidRPr="0004410D" w:rsidRDefault="00902485" w:rsidP="00902485">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763C2D5C" w14:textId="77777777" w:rsidR="001906A8" w:rsidRPr="00902485" w:rsidRDefault="001906A8" w:rsidP="001906A8"/>
    <w:p w14:paraId="44BD1143" w14:textId="77777777" w:rsidR="001906A8" w:rsidRPr="00902485" w:rsidRDefault="001906A8" w:rsidP="001906A8">
      <w:pPr>
        <w:tabs>
          <w:tab w:val="left" w:pos="2403"/>
        </w:tabs>
      </w:pPr>
    </w:p>
    <w:sectPr w:rsidR="001906A8" w:rsidRPr="00902485" w:rsidSect="00E73612">
      <w:headerReference w:type="even" r:id="rId13"/>
      <w:headerReference w:type="default" r:id="rId14"/>
      <w:footerReference w:type="even" r:id="rId15"/>
      <w:footerReference w:type="default" r:id="rId16"/>
      <w:headerReference w:type="first" r:id="rId17"/>
      <w:footerReference w:type="first" r:id="rId18"/>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2C548F" w14:textId="77777777" w:rsidR="003C6D45" w:rsidRDefault="003C6D45" w:rsidP="003F4354">
      <w:pPr>
        <w:spacing w:after="0" w:line="240" w:lineRule="auto"/>
      </w:pPr>
      <w:r>
        <w:separator/>
      </w:r>
    </w:p>
  </w:endnote>
  <w:endnote w:type="continuationSeparator" w:id="0">
    <w:p w14:paraId="7F548B91" w14:textId="77777777" w:rsidR="003C6D45" w:rsidRDefault="003C6D45"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686B82" w14:textId="77777777" w:rsidR="00643427" w:rsidRDefault="0064342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BA7296" w14:textId="77777777" w:rsidR="00643427" w:rsidRDefault="0064342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C3B72" w14:textId="77777777" w:rsidR="00643427" w:rsidRDefault="0064342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2DE685" w14:textId="77777777" w:rsidR="003C6D45" w:rsidRDefault="003C6D45" w:rsidP="003F4354">
      <w:pPr>
        <w:spacing w:after="0" w:line="240" w:lineRule="auto"/>
      </w:pPr>
      <w:r>
        <w:separator/>
      </w:r>
    </w:p>
  </w:footnote>
  <w:footnote w:type="continuationSeparator" w:id="0">
    <w:p w14:paraId="34D8F34E" w14:textId="77777777" w:rsidR="003C6D45" w:rsidRDefault="003C6D45"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F6DA9" w14:textId="77777777" w:rsidR="00643427" w:rsidRDefault="0064342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6289C4BA" w:rsidR="003F4354" w:rsidRPr="00FA3E16" w:rsidRDefault="00FA3E16" w:rsidP="003F4354">
                          <w:pPr>
                            <w:pStyle w:val="EinfAbs"/>
                            <w:spacing w:line="276" w:lineRule="auto"/>
                            <w:jc w:val="right"/>
                            <w:rPr>
                              <w:rFonts w:ascii="Arial" w:hAnsi="Arial" w:cs="Arial"/>
                              <w:b/>
                              <w:color w:val="4C4C4C"/>
                              <w:spacing w:val="14"/>
                              <w:sz w:val="16"/>
                              <w:szCs w:val="16"/>
                            </w:rPr>
                          </w:pPr>
                          <w:r w:rsidRPr="00FA3E16">
                            <w:rPr>
                              <w:rFonts w:ascii="Arial" w:hAnsi="Arial" w:cs="Arial"/>
                              <w:b/>
                              <w:color w:val="4C4C4C"/>
                              <w:spacing w:val="14"/>
                              <w:sz w:val="16"/>
                              <w:szCs w:val="16"/>
                            </w:rPr>
                            <w:t>PRESS RELEASE</w:t>
                          </w:r>
                        </w:p>
                        <w:p w14:paraId="00097B22" w14:textId="68B2BD2B"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BB0F3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6289C4BA" w:rsidR="003F4354" w:rsidRPr="00FA3E16" w:rsidRDefault="00FA3E16" w:rsidP="003F4354">
                    <w:pPr>
                      <w:pStyle w:val="EinfAbs"/>
                      <w:spacing w:line="276" w:lineRule="auto"/>
                      <w:jc w:val="right"/>
                      <w:rPr>
                        <w:rFonts w:ascii="Arial" w:hAnsi="Arial" w:cs="Arial"/>
                        <w:b/>
                        <w:color w:val="4C4C4C"/>
                        <w:spacing w:val="14"/>
                        <w:sz w:val="16"/>
                        <w:szCs w:val="16"/>
                      </w:rPr>
                    </w:pPr>
                    <w:r w:rsidRPr="00FA3E16">
                      <w:rPr>
                        <w:rFonts w:ascii="Arial" w:hAnsi="Arial" w:cs="Arial"/>
                        <w:b/>
                        <w:color w:val="4C4C4C"/>
                        <w:spacing w:val="14"/>
                        <w:sz w:val="16"/>
                        <w:szCs w:val="16"/>
                      </w:rPr>
                      <w:t>PRESS RELEASE</w:t>
                    </w:r>
                  </w:p>
                  <w:p w14:paraId="00097B22" w14:textId="68B2BD2B"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BB0F39">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3A80FC84">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69A0D929" w:rsidR="003F4354" w:rsidRPr="00FA3E16" w:rsidRDefault="00FA3E16" w:rsidP="003F4354">
                          <w:pPr>
                            <w:pStyle w:val="EinfAbs"/>
                            <w:spacing w:line="276" w:lineRule="auto"/>
                            <w:rPr>
                              <w:rFonts w:ascii="Arial" w:hAnsi="Arial" w:cs="Arial"/>
                              <w:b/>
                              <w:bCs/>
                              <w:color w:val="595959" w:themeColor="text1" w:themeTint="A6"/>
                              <w:position w:val="2"/>
                              <w:sz w:val="16"/>
                              <w:szCs w:val="16"/>
                              <w:lang w:val="en-US"/>
                            </w:rPr>
                          </w:pPr>
                          <w:r w:rsidRPr="00FA3E16">
                            <w:rPr>
                              <w:rFonts w:ascii="Arial" w:hAnsi="Arial" w:cs="Arial"/>
                              <w:b/>
                              <w:bCs/>
                              <w:color w:val="4C4C4C"/>
                              <w:position w:val="2"/>
                              <w:sz w:val="16"/>
                              <w:szCs w:val="16"/>
                              <w:lang w:val="en-US"/>
                            </w:rPr>
                            <w:t>C</w:t>
                          </w:r>
                          <w:r w:rsidR="003F4354" w:rsidRPr="00FA3E16">
                            <w:rPr>
                              <w:rFonts w:ascii="Arial" w:hAnsi="Arial" w:cs="Arial"/>
                              <w:b/>
                              <w:bCs/>
                              <w:color w:val="4C4C4C"/>
                              <w:position w:val="2"/>
                              <w:sz w:val="16"/>
                              <w:szCs w:val="16"/>
                              <w:lang w:val="en-US"/>
                            </w:rPr>
                            <w:t>onta</w:t>
                          </w:r>
                          <w:r w:rsidRPr="00FA3E16">
                            <w:rPr>
                              <w:rFonts w:ascii="Arial" w:hAnsi="Arial" w:cs="Arial"/>
                              <w:b/>
                              <w:bCs/>
                              <w:color w:val="4C4C4C"/>
                              <w:position w:val="2"/>
                              <w:sz w:val="16"/>
                              <w:szCs w:val="16"/>
                              <w:lang w:val="en-US"/>
                            </w:rPr>
                            <w:t>c</w:t>
                          </w:r>
                          <w:r w:rsidR="003F4354" w:rsidRPr="00FA3E16">
                            <w:rPr>
                              <w:rFonts w:ascii="Arial" w:hAnsi="Arial" w:cs="Arial"/>
                              <w:b/>
                              <w:bCs/>
                              <w:color w:val="4C4C4C"/>
                              <w:position w:val="2"/>
                              <w:sz w:val="16"/>
                              <w:szCs w:val="16"/>
                              <w:lang w:val="en-US"/>
                            </w:rPr>
                            <w:t xml:space="preserve">t </w:t>
                          </w:r>
                          <w:r w:rsidR="003F4354" w:rsidRPr="00FA3E16">
                            <w:rPr>
                              <w:rFonts w:ascii="Arial" w:hAnsi="Arial" w:cs="Arial"/>
                              <w:b/>
                              <w:bCs/>
                              <w:color w:val="595959" w:themeColor="text1" w:themeTint="A6"/>
                              <w:position w:val="2"/>
                              <w:sz w:val="16"/>
                              <w:szCs w:val="16"/>
                              <w:lang w:val="en-US"/>
                            </w:rPr>
                            <w:t>Technical Communication:</w:t>
                          </w:r>
                        </w:p>
                        <w:p w14:paraId="08626B32" w14:textId="77777777" w:rsidR="003F4354" w:rsidRPr="00FA3E16" w:rsidRDefault="003F4354" w:rsidP="003F4354">
                          <w:pPr>
                            <w:pStyle w:val="EinfAbs"/>
                            <w:tabs>
                              <w:tab w:val="left" w:pos="454"/>
                            </w:tabs>
                            <w:spacing w:line="276" w:lineRule="auto"/>
                            <w:rPr>
                              <w:rFonts w:ascii="Arial" w:hAnsi="Arial" w:cs="Arial"/>
                              <w:color w:val="4C4C4C"/>
                              <w:position w:val="2"/>
                              <w:sz w:val="16"/>
                              <w:szCs w:val="16"/>
                              <w:lang w:val="en-US"/>
                            </w:rPr>
                          </w:pPr>
                          <w:r w:rsidRPr="00FA3E16">
                            <w:rPr>
                              <w:rFonts w:ascii="Arial" w:hAnsi="Arial" w:cs="Arial"/>
                              <w:color w:val="4C4C4C"/>
                              <w:position w:val="2"/>
                              <w:sz w:val="16"/>
                              <w:szCs w:val="16"/>
                              <w:lang w:val="en-US"/>
                            </w:rPr>
                            <w:t>Eva Manzenreiter</w:t>
                          </w:r>
                        </w:p>
                        <w:p w14:paraId="42B71DD4" w14:textId="05A77600" w:rsidR="003F4354" w:rsidRPr="00FA3E16" w:rsidRDefault="004102B4" w:rsidP="00643427">
                          <w:pPr>
                            <w:pStyle w:val="EinfAbs"/>
                            <w:rPr>
                              <w:rFonts w:ascii="Arial" w:hAnsi="Arial" w:cs="Arial"/>
                              <w:color w:val="4C4C4C"/>
                              <w:position w:val="2"/>
                              <w:sz w:val="16"/>
                              <w:szCs w:val="16"/>
                              <w:lang w:val="en-US"/>
                            </w:rPr>
                          </w:pPr>
                          <w:r w:rsidRPr="00CD19F0">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69A0D929" w:rsidR="003F4354" w:rsidRPr="00FA3E16" w:rsidRDefault="00FA3E16" w:rsidP="003F4354">
                    <w:pPr>
                      <w:pStyle w:val="EinfAbs"/>
                      <w:spacing w:line="276" w:lineRule="auto"/>
                      <w:rPr>
                        <w:rFonts w:ascii="Arial" w:hAnsi="Arial" w:cs="Arial"/>
                        <w:b/>
                        <w:bCs/>
                        <w:color w:val="595959" w:themeColor="text1" w:themeTint="A6"/>
                        <w:position w:val="2"/>
                        <w:sz w:val="16"/>
                        <w:szCs w:val="16"/>
                        <w:lang w:val="en-US"/>
                      </w:rPr>
                    </w:pPr>
                    <w:r w:rsidRPr="00FA3E16">
                      <w:rPr>
                        <w:rFonts w:ascii="Arial" w:hAnsi="Arial" w:cs="Arial"/>
                        <w:b/>
                        <w:bCs/>
                        <w:color w:val="4C4C4C"/>
                        <w:position w:val="2"/>
                        <w:sz w:val="16"/>
                        <w:szCs w:val="16"/>
                        <w:lang w:val="en-US"/>
                      </w:rPr>
                      <w:t>C</w:t>
                    </w:r>
                    <w:r w:rsidR="003F4354" w:rsidRPr="00FA3E16">
                      <w:rPr>
                        <w:rFonts w:ascii="Arial" w:hAnsi="Arial" w:cs="Arial"/>
                        <w:b/>
                        <w:bCs/>
                        <w:color w:val="4C4C4C"/>
                        <w:position w:val="2"/>
                        <w:sz w:val="16"/>
                        <w:szCs w:val="16"/>
                        <w:lang w:val="en-US"/>
                      </w:rPr>
                      <w:t>onta</w:t>
                    </w:r>
                    <w:r w:rsidRPr="00FA3E16">
                      <w:rPr>
                        <w:rFonts w:ascii="Arial" w:hAnsi="Arial" w:cs="Arial"/>
                        <w:b/>
                        <w:bCs/>
                        <w:color w:val="4C4C4C"/>
                        <w:position w:val="2"/>
                        <w:sz w:val="16"/>
                        <w:szCs w:val="16"/>
                        <w:lang w:val="en-US"/>
                      </w:rPr>
                      <w:t>c</w:t>
                    </w:r>
                    <w:r w:rsidR="003F4354" w:rsidRPr="00FA3E16">
                      <w:rPr>
                        <w:rFonts w:ascii="Arial" w:hAnsi="Arial" w:cs="Arial"/>
                        <w:b/>
                        <w:bCs/>
                        <w:color w:val="4C4C4C"/>
                        <w:position w:val="2"/>
                        <w:sz w:val="16"/>
                        <w:szCs w:val="16"/>
                        <w:lang w:val="en-US"/>
                      </w:rPr>
                      <w:t xml:space="preserve">t </w:t>
                    </w:r>
                    <w:r w:rsidR="003F4354" w:rsidRPr="00FA3E16">
                      <w:rPr>
                        <w:rFonts w:ascii="Arial" w:hAnsi="Arial" w:cs="Arial"/>
                        <w:b/>
                        <w:bCs/>
                        <w:color w:val="595959" w:themeColor="text1" w:themeTint="A6"/>
                        <w:position w:val="2"/>
                        <w:sz w:val="16"/>
                        <w:szCs w:val="16"/>
                        <w:lang w:val="en-US"/>
                      </w:rPr>
                      <w:t>Technical Communication:</w:t>
                    </w:r>
                  </w:p>
                  <w:p w14:paraId="08626B32" w14:textId="77777777" w:rsidR="003F4354" w:rsidRPr="00FA3E16" w:rsidRDefault="003F4354" w:rsidP="003F4354">
                    <w:pPr>
                      <w:pStyle w:val="EinfAbs"/>
                      <w:tabs>
                        <w:tab w:val="left" w:pos="454"/>
                      </w:tabs>
                      <w:spacing w:line="276" w:lineRule="auto"/>
                      <w:rPr>
                        <w:rFonts w:ascii="Arial" w:hAnsi="Arial" w:cs="Arial"/>
                        <w:color w:val="4C4C4C"/>
                        <w:position w:val="2"/>
                        <w:sz w:val="16"/>
                        <w:szCs w:val="16"/>
                        <w:lang w:val="en-US"/>
                      </w:rPr>
                    </w:pPr>
                    <w:r w:rsidRPr="00FA3E16">
                      <w:rPr>
                        <w:rFonts w:ascii="Arial" w:hAnsi="Arial" w:cs="Arial"/>
                        <w:color w:val="4C4C4C"/>
                        <w:position w:val="2"/>
                        <w:sz w:val="16"/>
                        <w:szCs w:val="16"/>
                        <w:lang w:val="en-US"/>
                      </w:rPr>
                      <w:t>Eva Manzenreiter</w:t>
                    </w:r>
                  </w:p>
                  <w:p w14:paraId="42B71DD4" w14:textId="05A77600" w:rsidR="003F4354" w:rsidRPr="00FA3E16" w:rsidRDefault="004102B4" w:rsidP="00643427">
                    <w:pPr>
                      <w:pStyle w:val="EinfAbs"/>
                      <w:rPr>
                        <w:rFonts w:ascii="Arial" w:hAnsi="Arial" w:cs="Arial"/>
                        <w:color w:val="4C4C4C"/>
                        <w:position w:val="2"/>
                        <w:sz w:val="16"/>
                        <w:szCs w:val="16"/>
                        <w:lang w:val="en-US"/>
                      </w:rPr>
                    </w:pPr>
                    <w:r w:rsidRPr="00CD19F0">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117715773"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23F5D20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07FDB" w14:textId="77777777" w:rsidR="00643427" w:rsidRDefault="0064342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num w:numId="1" w16cid:durableId="20561588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215D"/>
    <w:rsid w:val="000152BC"/>
    <w:rsid w:val="00027688"/>
    <w:rsid w:val="0003219C"/>
    <w:rsid w:val="00067DAB"/>
    <w:rsid w:val="00077251"/>
    <w:rsid w:val="000839F3"/>
    <w:rsid w:val="000B5184"/>
    <w:rsid w:val="000E7DA1"/>
    <w:rsid w:val="001079A2"/>
    <w:rsid w:val="00111D5B"/>
    <w:rsid w:val="0015648B"/>
    <w:rsid w:val="001906A8"/>
    <w:rsid w:val="00196FC1"/>
    <w:rsid w:val="001B29BD"/>
    <w:rsid w:val="001B653B"/>
    <w:rsid w:val="001F729E"/>
    <w:rsid w:val="00263571"/>
    <w:rsid w:val="00273C87"/>
    <w:rsid w:val="002A35AF"/>
    <w:rsid w:val="002C0360"/>
    <w:rsid w:val="002C10AD"/>
    <w:rsid w:val="002D56EB"/>
    <w:rsid w:val="00313986"/>
    <w:rsid w:val="003223CC"/>
    <w:rsid w:val="00340B20"/>
    <w:rsid w:val="00355AFC"/>
    <w:rsid w:val="00396623"/>
    <w:rsid w:val="003B036E"/>
    <w:rsid w:val="003C6D45"/>
    <w:rsid w:val="003E155F"/>
    <w:rsid w:val="003F4354"/>
    <w:rsid w:val="004102B4"/>
    <w:rsid w:val="0044778E"/>
    <w:rsid w:val="004D0FA6"/>
    <w:rsid w:val="004D1139"/>
    <w:rsid w:val="004D575D"/>
    <w:rsid w:val="004E26A3"/>
    <w:rsid w:val="004F22AB"/>
    <w:rsid w:val="004F4CDE"/>
    <w:rsid w:val="00576F88"/>
    <w:rsid w:val="0058594F"/>
    <w:rsid w:val="00590999"/>
    <w:rsid w:val="00592DDA"/>
    <w:rsid w:val="005936C9"/>
    <w:rsid w:val="005E4282"/>
    <w:rsid w:val="00631806"/>
    <w:rsid w:val="00643427"/>
    <w:rsid w:val="00666D1A"/>
    <w:rsid w:val="006876E8"/>
    <w:rsid w:val="00690F42"/>
    <w:rsid w:val="006979D2"/>
    <w:rsid w:val="006B403B"/>
    <w:rsid w:val="006B5468"/>
    <w:rsid w:val="006C13F5"/>
    <w:rsid w:val="00704610"/>
    <w:rsid w:val="007A4A42"/>
    <w:rsid w:val="007B6E47"/>
    <w:rsid w:val="007F21EA"/>
    <w:rsid w:val="00824804"/>
    <w:rsid w:val="00836CF6"/>
    <w:rsid w:val="0088638E"/>
    <w:rsid w:val="008E42C3"/>
    <w:rsid w:val="00902485"/>
    <w:rsid w:val="00931F95"/>
    <w:rsid w:val="009342EB"/>
    <w:rsid w:val="009363C3"/>
    <w:rsid w:val="00974E82"/>
    <w:rsid w:val="009A389C"/>
    <w:rsid w:val="009B3699"/>
    <w:rsid w:val="009D4FB9"/>
    <w:rsid w:val="00A12134"/>
    <w:rsid w:val="00A134A7"/>
    <w:rsid w:val="00A21948"/>
    <w:rsid w:val="00A44BC8"/>
    <w:rsid w:val="00A577E5"/>
    <w:rsid w:val="00A86B91"/>
    <w:rsid w:val="00AA3A3A"/>
    <w:rsid w:val="00B137F4"/>
    <w:rsid w:val="00B355A6"/>
    <w:rsid w:val="00B6434A"/>
    <w:rsid w:val="00B7597B"/>
    <w:rsid w:val="00BB0F39"/>
    <w:rsid w:val="00BC2A4F"/>
    <w:rsid w:val="00BD2011"/>
    <w:rsid w:val="00BD2CDB"/>
    <w:rsid w:val="00BE4DFB"/>
    <w:rsid w:val="00BF1B6E"/>
    <w:rsid w:val="00BF412D"/>
    <w:rsid w:val="00C437D8"/>
    <w:rsid w:val="00C513C5"/>
    <w:rsid w:val="00C54D92"/>
    <w:rsid w:val="00C60ABE"/>
    <w:rsid w:val="00CA6654"/>
    <w:rsid w:val="00CD19F0"/>
    <w:rsid w:val="00CF0362"/>
    <w:rsid w:val="00D01811"/>
    <w:rsid w:val="00D165E9"/>
    <w:rsid w:val="00D3653C"/>
    <w:rsid w:val="00D67734"/>
    <w:rsid w:val="00DE7D1E"/>
    <w:rsid w:val="00E05E37"/>
    <w:rsid w:val="00E47C34"/>
    <w:rsid w:val="00E61448"/>
    <w:rsid w:val="00E61BE7"/>
    <w:rsid w:val="00E73612"/>
    <w:rsid w:val="00ED0252"/>
    <w:rsid w:val="00ED3E28"/>
    <w:rsid w:val="00EF045A"/>
    <w:rsid w:val="00F1193B"/>
    <w:rsid w:val="00F23341"/>
    <w:rsid w:val="00F57280"/>
    <w:rsid w:val="00F6787D"/>
    <w:rsid w:val="00F936F7"/>
    <w:rsid w:val="00FA3E16"/>
    <w:rsid w:val="209F3536"/>
    <w:rsid w:val="23191C45"/>
    <w:rsid w:val="4252098F"/>
    <w:rsid w:val="4A03DC70"/>
    <w:rsid w:val="4BA3C8F5"/>
    <w:rsid w:val="4D8B5230"/>
    <w:rsid w:val="5006BD8A"/>
    <w:rsid w:val="5B6DDD0E"/>
    <w:rsid w:val="656D6D55"/>
    <w:rsid w:val="6BA6C08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565DD0D-C762-4475-9954-7C5CF399D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BD201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460219">
      <w:bodyDiv w:val="1"/>
      <w:marLeft w:val="0"/>
      <w:marRight w:val="0"/>
      <w:marTop w:val="0"/>
      <w:marBottom w:val="0"/>
      <w:divBdr>
        <w:top w:val="none" w:sz="0" w:space="0" w:color="auto"/>
        <w:left w:val="none" w:sz="0" w:space="0" w:color="auto"/>
        <w:bottom w:val="none" w:sz="0" w:space="0" w:color="auto"/>
        <w:right w:val="none" w:sz="0" w:space="0" w:color="auto"/>
      </w:divBdr>
    </w:div>
    <w:div w:id="37555752">
      <w:bodyDiv w:val="1"/>
      <w:marLeft w:val="0"/>
      <w:marRight w:val="0"/>
      <w:marTop w:val="0"/>
      <w:marBottom w:val="0"/>
      <w:divBdr>
        <w:top w:val="none" w:sz="0" w:space="0" w:color="auto"/>
        <w:left w:val="none" w:sz="0" w:space="0" w:color="auto"/>
        <w:bottom w:val="none" w:sz="0" w:space="0" w:color="auto"/>
        <w:right w:val="none" w:sz="0" w:space="0" w:color="auto"/>
      </w:divBdr>
    </w:div>
    <w:div w:id="129135983">
      <w:bodyDiv w:val="1"/>
      <w:marLeft w:val="0"/>
      <w:marRight w:val="0"/>
      <w:marTop w:val="0"/>
      <w:marBottom w:val="0"/>
      <w:divBdr>
        <w:top w:val="none" w:sz="0" w:space="0" w:color="auto"/>
        <w:left w:val="none" w:sz="0" w:space="0" w:color="auto"/>
        <w:bottom w:val="none" w:sz="0" w:space="0" w:color="auto"/>
        <w:right w:val="none" w:sz="0" w:space="0" w:color="auto"/>
      </w:divBdr>
    </w:div>
    <w:div w:id="227225891">
      <w:bodyDiv w:val="1"/>
      <w:marLeft w:val="0"/>
      <w:marRight w:val="0"/>
      <w:marTop w:val="0"/>
      <w:marBottom w:val="0"/>
      <w:divBdr>
        <w:top w:val="none" w:sz="0" w:space="0" w:color="auto"/>
        <w:left w:val="none" w:sz="0" w:space="0" w:color="auto"/>
        <w:bottom w:val="none" w:sz="0" w:space="0" w:color="auto"/>
        <w:right w:val="none" w:sz="0" w:space="0" w:color="auto"/>
      </w:divBdr>
    </w:div>
    <w:div w:id="274757590">
      <w:bodyDiv w:val="1"/>
      <w:marLeft w:val="0"/>
      <w:marRight w:val="0"/>
      <w:marTop w:val="0"/>
      <w:marBottom w:val="0"/>
      <w:divBdr>
        <w:top w:val="none" w:sz="0" w:space="0" w:color="auto"/>
        <w:left w:val="none" w:sz="0" w:space="0" w:color="auto"/>
        <w:bottom w:val="none" w:sz="0" w:space="0" w:color="auto"/>
        <w:right w:val="none" w:sz="0" w:space="0" w:color="auto"/>
      </w:divBdr>
    </w:div>
    <w:div w:id="390351079">
      <w:bodyDiv w:val="1"/>
      <w:marLeft w:val="0"/>
      <w:marRight w:val="0"/>
      <w:marTop w:val="0"/>
      <w:marBottom w:val="0"/>
      <w:divBdr>
        <w:top w:val="none" w:sz="0" w:space="0" w:color="auto"/>
        <w:left w:val="none" w:sz="0" w:space="0" w:color="auto"/>
        <w:bottom w:val="none" w:sz="0" w:space="0" w:color="auto"/>
        <w:right w:val="none" w:sz="0" w:space="0" w:color="auto"/>
      </w:divBdr>
    </w:div>
    <w:div w:id="493186890">
      <w:bodyDiv w:val="1"/>
      <w:marLeft w:val="0"/>
      <w:marRight w:val="0"/>
      <w:marTop w:val="0"/>
      <w:marBottom w:val="0"/>
      <w:divBdr>
        <w:top w:val="none" w:sz="0" w:space="0" w:color="auto"/>
        <w:left w:val="none" w:sz="0" w:space="0" w:color="auto"/>
        <w:bottom w:val="none" w:sz="0" w:space="0" w:color="auto"/>
        <w:right w:val="none" w:sz="0" w:space="0" w:color="auto"/>
      </w:divBdr>
    </w:div>
    <w:div w:id="493956395">
      <w:bodyDiv w:val="1"/>
      <w:marLeft w:val="0"/>
      <w:marRight w:val="0"/>
      <w:marTop w:val="0"/>
      <w:marBottom w:val="0"/>
      <w:divBdr>
        <w:top w:val="none" w:sz="0" w:space="0" w:color="auto"/>
        <w:left w:val="none" w:sz="0" w:space="0" w:color="auto"/>
        <w:bottom w:val="none" w:sz="0" w:space="0" w:color="auto"/>
        <w:right w:val="none" w:sz="0" w:space="0" w:color="auto"/>
      </w:divBdr>
    </w:div>
    <w:div w:id="506554214">
      <w:bodyDiv w:val="1"/>
      <w:marLeft w:val="0"/>
      <w:marRight w:val="0"/>
      <w:marTop w:val="0"/>
      <w:marBottom w:val="0"/>
      <w:divBdr>
        <w:top w:val="none" w:sz="0" w:space="0" w:color="auto"/>
        <w:left w:val="none" w:sz="0" w:space="0" w:color="auto"/>
        <w:bottom w:val="none" w:sz="0" w:space="0" w:color="auto"/>
        <w:right w:val="none" w:sz="0" w:space="0" w:color="auto"/>
      </w:divBdr>
    </w:div>
    <w:div w:id="533731824">
      <w:bodyDiv w:val="1"/>
      <w:marLeft w:val="0"/>
      <w:marRight w:val="0"/>
      <w:marTop w:val="0"/>
      <w:marBottom w:val="0"/>
      <w:divBdr>
        <w:top w:val="none" w:sz="0" w:space="0" w:color="auto"/>
        <w:left w:val="none" w:sz="0" w:space="0" w:color="auto"/>
        <w:bottom w:val="none" w:sz="0" w:space="0" w:color="auto"/>
        <w:right w:val="none" w:sz="0" w:space="0" w:color="auto"/>
      </w:divBdr>
    </w:div>
    <w:div w:id="747119810">
      <w:bodyDiv w:val="1"/>
      <w:marLeft w:val="0"/>
      <w:marRight w:val="0"/>
      <w:marTop w:val="0"/>
      <w:marBottom w:val="0"/>
      <w:divBdr>
        <w:top w:val="none" w:sz="0" w:space="0" w:color="auto"/>
        <w:left w:val="none" w:sz="0" w:space="0" w:color="auto"/>
        <w:bottom w:val="none" w:sz="0" w:space="0" w:color="auto"/>
        <w:right w:val="none" w:sz="0" w:space="0" w:color="auto"/>
      </w:divBdr>
    </w:div>
    <w:div w:id="776825394">
      <w:bodyDiv w:val="1"/>
      <w:marLeft w:val="0"/>
      <w:marRight w:val="0"/>
      <w:marTop w:val="0"/>
      <w:marBottom w:val="0"/>
      <w:divBdr>
        <w:top w:val="none" w:sz="0" w:space="0" w:color="auto"/>
        <w:left w:val="none" w:sz="0" w:space="0" w:color="auto"/>
        <w:bottom w:val="none" w:sz="0" w:space="0" w:color="auto"/>
        <w:right w:val="none" w:sz="0" w:space="0" w:color="auto"/>
      </w:divBdr>
    </w:div>
    <w:div w:id="870608085">
      <w:bodyDiv w:val="1"/>
      <w:marLeft w:val="0"/>
      <w:marRight w:val="0"/>
      <w:marTop w:val="0"/>
      <w:marBottom w:val="0"/>
      <w:divBdr>
        <w:top w:val="none" w:sz="0" w:space="0" w:color="auto"/>
        <w:left w:val="none" w:sz="0" w:space="0" w:color="auto"/>
        <w:bottom w:val="none" w:sz="0" w:space="0" w:color="auto"/>
        <w:right w:val="none" w:sz="0" w:space="0" w:color="auto"/>
      </w:divBdr>
    </w:div>
    <w:div w:id="977295511">
      <w:bodyDiv w:val="1"/>
      <w:marLeft w:val="0"/>
      <w:marRight w:val="0"/>
      <w:marTop w:val="0"/>
      <w:marBottom w:val="0"/>
      <w:divBdr>
        <w:top w:val="none" w:sz="0" w:space="0" w:color="auto"/>
        <w:left w:val="none" w:sz="0" w:space="0" w:color="auto"/>
        <w:bottom w:val="none" w:sz="0" w:space="0" w:color="auto"/>
        <w:right w:val="none" w:sz="0" w:space="0" w:color="auto"/>
      </w:divBdr>
    </w:div>
    <w:div w:id="1041321109">
      <w:bodyDiv w:val="1"/>
      <w:marLeft w:val="0"/>
      <w:marRight w:val="0"/>
      <w:marTop w:val="0"/>
      <w:marBottom w:val="0"/>
      <w:divBdr>
        <w:top w:val="none" w:sz="0" w:space="0" w:color="auto"/>
        <w:left w:val="none" w:sz="0" w:space="0" w:color="auto"/>
        <w:bottom w:val="none" w:sz="0" w:space="0" w:color="auto"/>
        <w:right w:val="none" w:sz="0" w:space="0" w:color="auto"/>
      </w:divBdr>
    </w:div>
    <w:div w:id="1072697588">
      <w:bodyDiv w:val="1"/>
      <w:marLeft w:val="0"/>
      <w:marRight w:val="0"/>
      <w:marTop w:val="0"/>
      <w:marBottom w:val="0"/>
      <w:divBdr>
        <w:top w:val="none" w:sz="0" w:space="0" w:color="auto"/>
        <w:left w:val="none" w:sz="0" w:space="0" w:color="auto"/>
        <w:bottom w:val="none" w:sz="0" w:space="0" w:color="auto"/>
        <w:right w:val="none" w:sz="0" w:space="0" w:color="auto"/>
      </w:divBdr>
    </w:div>
    <w:div w:id="1176844637">
      <w:bodyDiv w:val="1"/>
      <w:marLeft w:val="0"/>
      <w:marRight w:val="0"/>
      <w:marTop w:val="0"/>
      <w:marBottom w:val="0"/>
      <w:divBdr>
        <w:top w:val="none" w:sz="0" w:space="0" w:color="auto"/>
        <w:left w:val="none" w:sz="0" w:space="0" w:color="auto"/>
        <w:bottom w:val="none" w:sz="0" w:space="0" w:color="auto"/>
        <w:right w:val="none" w:sz="0" w:space="0" w:color="auto"/>
      </w:divBdr>
    </w:div>
    <w:div w:id="1450513170">
      <w:bodyDiv w:val="1"/>
      <w:marLeft w:val="0"/>
      <w:marRight w:val="0"/>
      <w:marTop w:val="0"/>
      <w:marBottom w:val="0"/>
      <w:divBdr>
        <w:top w:val="none" w:sz="0" w:space="0" w:color="auto"/>
        <w:left w:val="none" w:sz="0" w:space="0" w:color="auto"/>
        <w:bottom w:val="none" w:sz="0" w:space="0" w:color="auto"/>
        <w:right w:val="none" w:sz="0" w:space="0" w:color="auto"/>
      </w:divBdr>
    </w:div>
    <w:div w:id="1484656772">
      <w:bodyDiv w:val="1"/>
      <w:marLeft w:val="0"/>
      <w:marRight w:val="0"/>
      <w:marTop w:val="0"/>
      <w:marBottom w:val="0"/>
      <w:divBdr>
        <w:top w:val="none" w:sz="0" w:space="0" w:color="auto"/>
        <w:left w:val="none" w:sz="0" w:space="0" w:color="auto"/>
        <w:bottom w:val="none" w:sz="0" w:space="0" w:color="auto"/>
        <w:right w:val="none" w:sz="0" w:space="0" w:color="auto"/>
      </w:divBdr>
    </w:div>
    <w:div w:id="1549487879">
      <w:bodyDiv w:val="1"/>
      <w:marLeft w:val="0"/>
      <w:marRight w:val="0"/>
      <w:marTop w:val="0"/>
      <w:marBottom w:val="0"/>
      <w:divBdr>
        <w:top w:val="none" w:sz="0" w:space="0" w:color="auto"/>
        <w:left w:val="none" w:sz="0" w:space="0" w:color="auto"/>
        <w:bottom w:val="none" w:sz="0" w:space="0" w:color="auto"/>
        <w:right w:val="none" w:sz="0" w:space="0" w:color="auto"/>
      </w:divBdr>
    </w:div>
    <w:div w:id="1894848560">
      <w:bodyDiv w:val="1"/>
      <w:marLeft w:val="0"/>
      <w:marRight w:val="0"/>
      <w:marTop w:val="0"/>
      <w:marBottom w:val="0"/>
      <w:divBdr>
        <w:top w:val="none" w:sz="0" w:space="0" w:color="auto"/>
        <w:left w:val="none" w:sz="0" w:space="0" w:color="auto"/>
        <w:bottom w:val="none" w:sz="0" w:space="0" w:color="auto"/>
        <w:right w:val="none" w:sz="0" w:space="0" w:color="auto"/>
      </w:divBdr>
    </w:div>
    <w:div w:id="1923101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6c3a97b-2ee8-444e-a03c-8210fbab0b97" xsi:nil="true"/>
    <lcf76f155ced4ddcb4097134ff3c332f xmlns="2055c578-7ecc-4b39-b3b7-4922d3c0f18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36c3a97b-2ee8-444e-a03c-8210fbab0b97"/>
    <ds:schemaRef ds:uri="2055c578-7ecc-4b39-b3b7-4922d3c0f183"/>
  </ds:schemaRefs>
</ds:datastoreItem>
</file>

<file path=customXml/itemProps3.xml><?xml version="1.0" encoding="utf-8"?>
<ds:datastoreItem xmlns:ds="http://schemas.openxmlformats.org/officeDocument/2006/customXml" ds:itemID="{F2551DC7-8986-49D9-80CF-B6B773D711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603</Words>
  <Characters>3438</Characters>
  <Application>Microsoft Office Word</Application>
  <DocSecurity>0</DocSecurity>
  <Lines>28</Lines>
  <Paragraphs>8</Paragraphs>
  <ScaleCrop>false</ScaleCrop>
  <Company/>
  <LinksUpToDate>false</LinksUpToDate>
  <CharactersWithSpaces>4033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50</cp:revision>
  <cp:lastPrinted>2025-09-15T10:06:00Z</cp:lastPrinted>
  <dcterms:created xsi:type="dcterms:W3CDTF">2024-09-06T07:33:00Z</dcterms:created>
  <dcterms:modified xsi:type="dcterms:W3CDTF">2025-09-16T14:05:00Z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