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B426C" w14:textId="10FE7693" w:rsidR="001906A8" w:rsidRPr="00B91F20" w:rsidRDefault="00B91F20" w:rsidP="00410979">
      <w:pPr>
        <w:spacing w:after="120" w:line="288" w:lineRule="auto"/>
        <w:jc w:val="both"/>
        <w:rPr>
          <w:rFonts w:ascii="Arial" w:hAnsi="Arial"/>
        </w:rPr>
      </w:pPr>
      <w:r w:rsidRPr="00B91F20">
        <w:rPr>
          <w:rFonts w:ascii="Arial" w:hAnsi="Arial"/>
        </w:rPr>
        <w:t>World premiere</w:t>
      </w:r>
      <w:r w:rsidR="00C6139F" w:rsidRPr="00B91F20">
        <w:rPr>
          <w:rFonts w:ascii="Arial" w:hAnsi="Arial"/>
        </w:rPr>
        <w:t xml:space="preserve">: </w:t>
      </w:r>
      <w:r w:rsidR="002621BD" w:rsidRPr="00B91F20">
        <w:rPr>
          <w:rFonts w:ascii="Arial" w:hAnsi="Arial"/>
        </w:rPr>
        <w:t>NLX 2500|1250 2. Generation</w:t>
      </w:r>
    </w:p>
    <w:p w14:paraId="3C814DA3" w14:textId="77777777" w:rsidR="00B91F20" w:rsidRPr="00B91F20" w:rsidRDefault="00B91F20" w:rsidP="00410979">
      <w:pPr>
        <w:spacing w:before="240" w:after="120" w:line="288" w:lineRule="auto"/>
        <w:jc w:val="both"/>
        <w:rPr>
          <w:rFonts w:ascii="Arial" w:hAnsi="Arial"/>
          <w:b/>
          <w:bCs/>
          <w:color w:val="000000"/>
          <w:spacing w:val="2"/>
          <w:sz w:val="35"/>
          <w:szCs w:val="35"/>
        </w:rPr>
      </w:pPr>
      <w:r w:rsidRPr="00B91F20">
        <w:rPr>
          <w:rFonts w:ascii="Arial" w:hAnsi="Arial"/>
          <w:b/>
          <w:bCs/>
          <w:color w:val="000000"/>
          <w:spacing w:val="2"/>
          <w:sz w:val="35"/>
          <w:szCs w:val="35"/>
        </w:rPr>
        <w:t>The new era in universal turning</w:t>
      </w:r>
    </w:p>
    <w:p w14:paraId="3BECB537" w14:textId="7C1FD237" w:rsidR="001906A8" w:rsidRPr="00B91F20" w:rsidRDefault="001906A8" w:rsidP="00410979">
      <w:pPr>
        <w:spacing w:before="240" w:after="120" w:line="288" w:lineRule="auto"/>
        <w:jc w:val="both"/>
        <w:rPr>
          <w:rFonts w:ascii="Arial" w:eastAsia="Calibri" w:hAnsi="Arial"/>
          <w:bCs/>
          <w:color w:val="000000"/>
        </w:rPr>
      </w:pPr>
      <w:r w:rsidRPr="00B91F20">
        <w:rPr>
          <w:rFonts w:ascii="Arial" w:eastAsia="Calibri" w:hAnsi="Arial"/>
          <w:b/>
          <w:color w:val="000000"/>
        </w:rPr>
        <w:t>M</w:t>
      </w:r>
      <w:r w:rsidR="00B91F20" w:rsidRPr="00B91F20">
        <w:rPr>
          <w:rFonts w:ascii="Arial" w:eastAsia="Calibri" w:hAnsi="Arial"/>
          <w:b/>
          <w:color w:val="000000"/>
        </w:rPr>
        <w:t>unich</w:t>
      </w:r>
      <w:r w:rsidRPr="00B91F20">
        <w:rPr>
          <w:rFonts w:ascii="Arial" w:eastAsia="Calibri" w:hAnsi="Arial"/>
          <w:b/>
          <w:color w:val="000000"/>
        </w:rPr>
        <w:t xml:space="preserve">. </w:t>
      </w:r>
      <w:r w:rsidR="0031359F" w:rsidRPr="0031359F">
        <w:rPr>
          <w:rFonts w:ascii="Arial" w:eastAsia="Calibri" w:hAnsi="Arial"/>
          <w:bCs/>
          <w:color w:val="000000"/>
        </w:rPr>
        <w:t>With the new NLX 2500|1250, DMG MORI presents a completely modernized new edition of its best-selling universal turning machine. Users in demanding industries such as the medical, automotive, and energy sectors benefit from a wider range of spindles and improved spindle performance—both for high-speed heavy-duty machining and precision machining. The NLX 2500|1250 2</w:t>
      </w:r>
      <w:r w:rsidR="003B7415">
        <w:rPr>
          <w:rFonts w:ascii="Arial" w:eastAsia="Calibri" w:hAnsi="Arial"/>
          <w:bCs/>
          <w:color w:val="000000"/>
        </w:rPr>
        <w:t>.</w:t>
      </w:r>
      <w:r w:rsidR="0031359F" w:rsidRPr="0031359F">
        <w:rPr>
          <w:rFonts w:ascii="Arial" w:eastAsia="Calibri" w:hAnsi="Arial"/>
          <w:bCs/>
          <w:color w:val="000000"/>
        </w:rPr>
        <w:t xml:space="preserve"> Generation offers space for workpieces up to 1,258 mm long with a diameter of ø 366 mm. The left and right spindles, a turret with driven tools, an extended </w:t>
      </w:r>
      <w:r w:rsidR="006B7FBD">
        <w:rPr>
          <w:rFonts w:ascii="Arial" w:eastAsia="Calibri" w:hAnsi="Arial"/>
          <w:bCs/>
          <w:color w:val="000000"/>
        </w:rPr>
        <w:br/>
      </w:r>
      <w:r w:rsidR="0031359F" w:rsidRPr="0031359F">
        <w:rPr>
          <w:rFonts w:ascii="Arial" w:eastAsia="Calibri" w:hAnsi="Arial"/>
          <w:bCs/>
          <w:color w:val="000000"/>
        </w:rPr>
        <w:t>Y-axis with +/- 60 mm travel, and a tailstock make the machine a highly flexible manufacturing solution for the complete 6-sided machining of complex workpieces.</w:t>
      </w:r>
    </w:p>
    <w:p w14:paraId="1B00038F" w14:textId="77777777" w:rsidR="0031359F" w:rsidRPr="00884BB1" w:rsidRDefault="0031359F" w:rsidP="00050D36">
      <w:pPr>
        <w:spacing w:after="120" w:line="276" w:lineRule="auto"/>
        <w:jc w:val="both"/>
        <w:rPr>
          <w:rFonts w:ascii="Arial" w:eastAsia="Calibri" w:hAnsi="Arial"/>
          <w:b/>
          <w:color w:val="000000" w:themeColor="text1"/>
        </w:rPr>
      </w:pPr>
      <w:r w:rsidRPr="00884BB1">
        <w:rPr>
          <w:rFonts w:ascii="Arial" w:eastAsia="Calibri" w:hAnsi="Arial"/>
          <w:b/>
          <w:color w:val="000000" w:themeColor="text1"/>
        </w:rPr>
        <w:t>Wide range of spindles and ø 105 mm bar capacity for maximum versatility</w:t>
      </w:r>
    </w:p>
    <w:p w14:paraId="1E72ADE9" w14:textId="46593F55" w:rsidR="00C30332" w:rsidRPr="00C30332" w:rsidRDefault="00C30332" w:rsidP="00461D31">
      <w:pPr>
        <w:spacing w:before="240" w:after="120" w:line="276" w:lineRule="auto"/>
        <w:jc w:val="both"/>
        <w:rPr>
          <w:rFonts w:ascii="Arial" w:hAnsi="Arial"/>
        </w:rPr>
      </w:pPr>
      <w:r w:rsidRPr="00C30332">
        <w:rPr>
          <w:rFonts w:ascii="Arial" w:hAnsi="Arial"/>
        </w:rPr>
        <w:t xml:space="preserve">Both the left and right </w:t>
      </w:r>
      <w:proofErr w:type="spellStart"/>
      <w:r w:rsidRPr="00C30332">
        <w:rPr>
          <w:rFonts w:ascii="Arial" w:hAnsi="Arial"/>
        </w:rPr>
        <w:t>turnMASTER</w:t>
      </w:r>
      <w:proofErr w:type="spellEnd"/>
      <w:r w:rsidRPr="00C30332">
        <w:rPr>
          <w:rFonts w:ascii="Arial" w:hAnsi="Arial"/>
        </w:rPr>
        <w:t xml:space="preserve"> spindles have been significantly improved in terms of performance. Spindles measuring 10</w:t>
      </w:r>
      <w:r w:rsidR="008152C7" w:rsidRPr="00C30332">
        <w:rPr>
          <w:rFonts w:ascii="Arial" w:hAnsi="Arial"/>
        </w:rPr>
        <w:t>"</w:t>
      </w:r>
      <w:r w:rsidRPr="00C30332">
        <w:rPr>
          <w:rFonts w:ascii="Arial" w:hAnsi="Arial"/>
        </w:rPr>
        <w:t xml:space="preserve"> and 12</w:t>
      </w:r>
      <w:r w:rsidR="008152C7" w:rsidRPr="00C30332">
        <w:rPr>
          <w:rFonts w:ascii="Arial" w:hAnsi="Arial"/>
        </w:rPr>
        <w:t>"</w:t>
      </w:r>
      <w:r w:rsidRPr="00C30332">
        <w:rPr>
          <w:rFonts w:ascii="Arial" w:hAnsi="Arial"/>
        </w:rPr>
        <w:t xml:space="preserve"> are available on the left. The former achieves 5,000 rpm, a torque of 843</w:t>
      </w:r>
      <w:r w:rsidR="008152C7">
        <w:rPr>
          <w:rFonts w:ascii="Arial" w:hAnsi="Arial"/>
        </w:rPr>
        <w:t xml:space="preserve"> Nm</w:t>
      </w:r>
      <w:r w:rsidRPr="00C30332">
        <w:rPr>
          <w:rFonts w:ascii="Arial" w:hAnsi="Arial"/>
        </w:rPr>
        <w:t xml:space="preserve"> and an output of 26 kW. The larger spindle reaches 3,000 rpm, 1,273 Nm, and 36 kW. Three spindles measuring 6</w:t>
      </w:r>
      <w:r w:rsidR="008152C7" w:rsidRPr="00C30332">
        <w:rPr>
          <w:rFonts w:ascii="Arial" w:hAnsi="Arial"/>
        </w:rPr>
        <w:t>"</w:t>
      </w:r>
      <w:r w:rsidRPr="00C30332">
        <w:rPr>
          <w:rFonts w:ascii="Arial" w:hAnsi="Arial"/>
        </w:rPr>
        <w:t>, 8</w:t>
      </w:r>
      <w:r w:rsidR="008152C7" w:rsidRPr="00C30332">
        <w:rPr>
          <w:rFonts w:ascii="Arial" w:hAnsi="Arial"/>
        </w:rPr>
        <w:t>"</w:t>
      </w:r>
      <w:r w:rsidRPr="00C30332">
        <w:rPr>
          <w:rFonts w:ascii="Arial" w:hAnsi="Arial"/>
        </w:rPr>
        <w:t>, and 10" are now available for the right side. The smallest version operates at 7,000 rpm and 95 Nm. The newly added largest spindle reaches 5,000 rpm and a high torque of 577 Nm. With an average service life of 20 years in mind, DMG MORI has redesigned the compact MASTER spindles and revised both the ball and roller bearings. In addition, the bar passage has been increased to ø 105 mm on both sides, while the spindles run with a roundness of 0.5 µm.</w:t>
      </w:r>
    </w:p>
    <w:p w14:paraId="3512CC94" w14:textId="2147100B" w:rsidR="00461D31" w:rsidRPr="00C30332" w:rsidRDefault="00840C38" w:rsidP="00461D31">
      <w:pPr>
        <w:spacing w:before="240" w:after="120" w:line="276" w:lineRule="auto"/>
        <w:jc w:val="both"/>
        <w:rPr>
          <w:rFonts w:ascii="Arial" w:eastAsia="Calibri" w:hAnsi="Arial"/>
          <w:b/>
          <w:color w:val="000000" w:themeColor="text1"/>
        </w:rPr>
      </w:pPr>
      <w:proofErr w:type="spellStart"/>
      <w:r w:rsidRPr="00C30332">
        <w:rPr>
          <w:rFonts w:ascii="Arial" w:eastAsia="Calibri" w:hAnsi="Arial"/>
          <w:b/>
          <w:color w:val="000000" w:themeColor="text1"/>
        </w:rPr>
        <w:t>turretMASTER</w:t>
      </w:r>
      <w:proofErr w:type="spellEnd"/>
      <w:r w:rsidRPr="00C30332">
        <w:rPr>
          <w:rFonts w:ascii="Arial" w:eastAsia="Calibri" w:hAnsi="Arial"/>
          <w:b/>
          <w:color w:val="000000" w:themeColor="text1"/>
        </w:rPr>
        <w:t xml:space="preserve"> </w:t>
      </w:r>
      <w:r w:rsidR="00C30332" w:rsidRPr="00C30332">
        <w:rPr>
          <w:rFonts w:ascii="Arial" w:eastAsia="Calibri" w:hAnsi="Arial"/>
          <w:b/>
          <w:color w:val="000000" w:themeColor="text1"/>
        </w:rPr>
        <w:t>with up to 12,000 min-1 or 100 Nm</w:t>
      </w:r>
    </w:p>
    <w:p w14:paraId="08E1B6A9" w14:textId="593DED63" w:rsidR="00C30332" w:rsidRPr="003B7415" w:rsidRDefault="00C30332" w:rsidP="67A66902">
      <w:pPr>
        <w:spacing w:before="240" w:after="120" w:line="276" w:lineRule="auto"/>
        <w:jc w:val="both"/>
        <w:rPr>
          <w:rFonts w:ascii="Arial" w:eastAsia="Calibri" w:hAnsi="Arial"/>
          <w:color w:val="000000" w:themeColor="text1"/>
        </w:rPr>
      </w:pPr>
      <w:r w:rsidRPr="67A66902">
        <w:rPr>
          <w:rFonts w:ascii="Arial" w:eastAsia="Calibri" w:hAnsi="Arial"/>
          <w:color w:val="000000" w:themeColor="text1"/>
        </w:rPr>
        <w:t>The versatility of the spindle range continues with the selection of turrets. As standard, the NLX 2500|1250 2</w:t>
      </w:r>
      <w:r w:rsidR="535B85F2" w:rsidRPr="67A66902">
        <w:rPr>
          <w:rFonts w:ascii="Arial" w:eastAsia="Calibri" w:hAnsi="Arial"/>
          <w:color w:val="000000" w:themeColor="text1"/>
        </w:rPr>
        <w:t>.</w:t>
      </w:r>
      <w:r w:rsidRPr="67A66902">
        <w:rPr>
          <w:rFonts w:ascii="Arial" w:eastAsia="Calibri" w:hAnsi="Arial"/>
          <w:color w:val="000000" w:themeColor="text1"/>
        </w:rPr>
        <w:t xml:space="preserve"> Generation is equipped with a BMT60 </w:t>
      </w:r>
      <w:proofErr w:type="spellStart"/>
      <w:r w:rsidRPr="67A66902">
        <w:rPr>
          <w:rFonts w:ascii="Arial" w:eastAsia="Calibri" w:hAnsi="Arial"/>
          <w:color w:val="000000" w:themeColor="text1"/>
        </w:rPr>
        <w:t>turretMASTER</w:t>
      </w:r>
      <w:proofErr w:type="spellEnd"/>
      <w:r w:rsidRPr="67A66902">
        <w:rPr>
          <w:rFonts w:ascii="Arial" w:eastAsia="Calibri" w:hAnsi="Arial"/>
          <w:color w:val="000000" w:themeColor="text1"/>
        </w:rPr>
        <w:t xml:space="preserve">, which offers space for twelve driven tools. There is also a BMT60 with ten stations, a BMT40 with 20 stations and a VDI40 </w:t>
      </w:r>
      <w:proofErr w:type="spellStart"/>
      <w:r w:rsidRPr="67A66902">
        <w:rPr>
          <w:rFonts w:ascii="Arial" w:eastAsia="Calibri" w:hAnsi="Arial"/>
          <w:color w:val="000000" w:themeColor="text1"/>
        </w:rPr>
        <w:t>turretMASTER</w:t>
      </w:r>
      <w:proofErr w:type="spellEnd"/>
      <w:r w:rsidRPr="67A66902">
        <w:rPr>
          <w:rFonts w:ascii="Arial" w:eastAsia="Calibri" w:hAnsi="Arial"/>
          <w:color w:val="000000" w:themeColor="text1"/>
        </w:rPr>
        <w:t xml:space="preserve"> with twelve stations. The driven tools operate at speeds of up to 12,000 rpm or - in the case of the BMT60 with ten stations - a torque of 100 Nm, which gives the NLX 2500|1250 2</w:t>
      </w:r>
      <w:r w:rsidR="003B7415" w:rsidRPr="67A66902">
        <w:rPr>
          <w:rFonts w:ascii="Arial" w:eastAsia="Calibri" w:hAnsi="Arial"/>
          <w:color w:val="000000" w:themeColor="text1"/>
        </w:rPr>
        <w:t>.</w:t>
      </w:r>
      <w:r w:rsidRPr="67A66902">
        <w:rPr>
          <w:rFonts w:ascii="Arial" w:eastAsia="Calibri" w:hAnsi="Arial"/>
          <w:color w:val="000000" w:themeColor="text1"/>
        </w:rPr>
        <w:t xml:space="preserve"> </w:t>
      </w:r>
      <w:proofErr w:type="gramStart"/>
      <w:r w:rsidRPr="67A66902">
        <w:rPr>
          <w:rFonts w:ascii="Arial" w:eastAsia="Calibri" w:hAnsi="Arial"/>
          <w:color w:val="000000" w:themeColor="text1"/>
        </w:rPr>
        <w:t>Generation</w:t>
      </w:r>
      <w:proofErr w:type="gramEnd"/>
      <w:r w:rsidRPr="67A66902">
        <w:rPr>
          <w:rFonts w:ascii="Arial" w:eastAsia="Calibri" w:hAnsi="Arial"/>
          <w:color w:val="000000" w:themeColor="text1"/>
        </w:rPr>
        <w:t xml:space="preserve"> the milling properties of a machining center. DMG MORI offers a 36-month warranty on all </w:t>
      </w:r>
      <w:proofErr w:type="spellStart"/>
      <w:r w:rsidRPr="67A66902">
        <w:rPr>
          <w:rFonts w:ascii="Arial" w:eastAsia="Calibri" w:hAnsi="Arial"/>
          <w:color w:val="000000" w:themeColor="text1"/>
        </w:rPr>
        <w:t>turretMASTERs</w:t>
      </w:r>
      <w:proofErr w:type="spellEnd"/>
      <w:r w:rsidRPr="67A66902">
        <w:rPr>
          <w:rFonts w:ascii="Arial" w:eastAsia="Calibri" w:hAnsi="Arial"/>
          <w:color w:val="000000" w:themeColor="text1"/>
        </w:rPr>
        <w:t>.</w:t>
      </w:r>
    </w:p>
    <w:p w14:paraId="5EF1929F" w14:textId="77777777" w:rsidR="003B7415" w:rsidRPr="00884BB1" w:rsidRDefault="003B7415" w:rsidP="00840C38">
      <w:pPr>
        <w:spacing w:after="120" w:line="276" w:lineRule="auto"/>
        <w:jc w:val="both"/>
        <w:rPr>
          <w:rFonts w:ascii="Arial" w:eastAsia="Calibri" w:hAnsi="Arial"/>
          <w:b/>
          <w:color w:val="000000" w:themeColor="text1"/>
        </w:rPr>
      </w:pPr>
      <w:r w:rsidRPr="00884BB1">
        <w:rPr>
          <w:rFonts w:ascii="Arial" w:eastAsia="Calibri" w:hAnsi="Arial"/>
          <w:b/>
          <w:color w:val="000000" w:themeColor="text1"/>
        </w:rPr>
        <w:t xml:space="preserve">Stable construction, thermal control and direct displacement measurement from </w:t>
      </w:r>
      <w:proofErr w:type="spellStart"/>
      <w:r w:rsidRPr="00884BB1">
        <w:rPr>
          <w:rFonts w:ascii="Arial" w:eastAsia="Calibri" w:hAnsi="Arial"/>
          <w:b/>
          <w:color w:val="000000" w:themeColor="text1"/>
        </w:rPr>
        <w:t>Magnescale</w:t>
      </w:r>
      <w:proofErr w:type="spellEnd"/>
    </w:p>
    <w:p w14:paraId="573B0085" w14:textId="77777777" w:rsidR="001B2B1A" w:rsidRPr="001B2B1A" w:rsidRDefault="001B2B1A" w:rsidP="001B2B1A">
      <w:pPr>
        <w:spacing w:before="240" w:after="120" w:line="276" w:lineRule="auto"/>
        <w:jc w:val="both"/>
        <w:rPr>
          <w:rFonts w:ascii="Arial" w:eastAsia="Calibri" w:hAnsi="Arial"/>
          <w:bCs/>
          <w:color w:val="000000" w:themeColor="text1"/>
        </w:rPr>
      </w:pPr>
      <w:r w:rsidRPr="001B2B1A">
        <w:rPr>
          <w:rFonts w:ascii="Arial" w:eastAsia="Calibri" w:hAnsi="Arial"/>
          <w:bCs/>
          <w:color w:val="000000" w:themeColor="text1"/>
        </w:rPr>
        <w:t xml:space="preserve">Since the NLX series has always stood for maximum precision, DMG MORI has also made additional optimizations in this area. The stability of the cast bed and the rigidity of the moving components have been increased, and double-bearing ball screw </w:t>
      </w:r>
      <w:proofErr w:type="spellStart"/>
      <w:r w:rsidRPr="001B2B1A">
        <w:rPr>
          <w:rFonts w:ascii="Arial" w:eastAsia="Calibri" w:hAnsi="Arial"/>
          <w:bCs/>
          <w:color w:val="000000" w:themeColor="text1"/>
        </w:rPr>
        <w:t>drives</w:t>
      </w:r>
      <w:proofErr w:type="spellEnd"/>
      <w:r w:rsidRPr="001B2B1A">
        <w:rPr>
          <w:rFonts w:ascii="Arial" w:eastAsia="Calibri" w:hAnsi="Arial"/>
          <w:bCs/>
          <w:color w:val="000000" w:themeColor="text1"/>
        </w:rPr>
        <w:t xml:space="preserve"> have been implemented. The intelligent temperature management system takes all heat sources into account and reliably counteracts them, ensuring high long-term accuracy even in automated </w:t>
      </w:r>
      <w:r w:rsidRPr="001B2B1A">
        <w:rPr>
          <w:rFonts w:ascii="Arial" w:eastAsia="Calibri" w:hAnsi="Arial"/>
          <w:bCs/>
          <w:color w:val="000000" w:themeColor="text1"/>
        </w:rPr>
        <w:lastRenderedPageBreak/>
        <w:t xml:space="preserve">production. In addition, direct encoders on all axes ensure high positioning accuracy, which is increased by a factor of 5 with the help of </w:t>
      </w:r>
      <w:proofErr w:type="spellStart"/>
      <w:r w:rsidRPr="001B2B1A">
        <w:rPr>
          <w:rFonts w:ascii="Arial" w:eastAsia="Calibri" w:hAnsi="Arial"/>
          <w:bCs/>
          <w:color w:val="000000" w:themeColor="text1"/>
        </w:rPr>
        <w:t>Magnescale's</w:t>
      </w:r>
      <w:proofErr w:type="spellEnd"/>
      <w:r w:rsidRPr="001B2B1A">
        <w:rPr>
          <w:rFonts w:ascii="Arial" w:eastAsia="Calibri" w:hAnsi="Arial"/>
          <w:bCs/>
          <w:color w:val="000000" w:themeColor="text1"/>
        </w:rPr>
        <w:t xml:space="preserve"> MAP correction. This means that the NLX 2500|1250 2. Generation is also suitable for precision machining, allowing even more scope for process integration.</w:t>
      </w:r>
    </w:p>
    <w:p w14:paraId="05A9ACFF" w14:textId="77777777" w:rsidR="001B2B1A" w:rsidRPr="001B2B1A" w:rsidRDefault="001B2B1A" w:rsidP="001B2B1A">
      <w:pPr>
        <w:spacing w:before="240" w:after="120" w:line="276" w:lineRule="auto"/>
        <w:jc w:val="both"/>
        <w:rPr>
          <w:rFonts w:ascii="Arial" w:eastAsia="Calibri" w:hAnsi="Arial"/>
          <w:bCs/>
          <w:color w:val="000000" w:themeColor="text1"/>
        </w:rPr>
      </w:pPr>
      <w:r w:rsidRPr="001B2B1A">
        <w:rPr>
          <w:rFonts w:ascii="Arial" w:eastAsia="Calibri" w:hAnsi="Arial"/>
          <w:bCs/>
          <w:color w:val="000000" w:themeColor="text1"/>
        </w:rPr>
        <w:t xml:space="preserve">The app-based CELOS X manufacturing platform on MAPPS with FANUC or on a SINUMERIK ONE from Siemens supports users with intuitive operation and paves the way to digital manufacturing. In the case of demanding applications, exclusive DMG MORI technology cycles simplify programming, for example </w:t>
      </w:r>
      <w:proofErr w:type="spellStart"/>
      <w:r w:rsidRPr="001B2B1A">
        <w:rPr>
          <w:rFonts w:ascii="Arial" w:eastAsia="Calibri" w:hAnsi="Arial"/>
          <w:bCs/>
          <w:color w:val="000000" w:themeColor="text1"/>
        </w:rPr>
        <w:t>gearSKIVING</w:t>
      </w:r>
      <w:proofErr w:type="spellEnd"/>
      <w:r w:rsidRPr="001B2B1A">
        <w:rPr>
          <w:rFonts w:ascii="Arial" w:eastAsia="Calibri" w:hAnsi="Arial"/>
          <w:bCs/>
          <w:color w:val="000000" w:themeColor="text1"/>
        </w:rPr>
        <w:t xml:space="preserve"> in the case of gear teeth.</w:t>
      </w:r>
    </w:p>
    <w:p w14:paraId="12B1B9DE" w14:textId="77777777" w:rsidR="003D1A1E" w:rsidRPr="003D1A1E" w:rsidRDefault="003D1A1E" w:rsidP="00802818">
      <w:pPr>
        <w:spacing w:after="120" w:line="276" w:lineRule="auto"/>
        <w:jc w:val="both"/>
        <w:rPr>
          <w:rFonts w:ascii="Arial" w:eastAsia="Calibri" w:hAnsi="Arial"/>
          <w:b/>
          <w:color w:val="000000" w:themeColor="text1"/>
        </w:rPr>
      </w:pPr>
      <w:r w:rsidRPr="003D1A1E">
        <w:rPr>
          <w:rFonts w:ascii="Arial" w:eastAsia="Calibri" w:hAnsi="Arial"/>
          <w:b/>
          <w:color w:val="000000" w:themeColor="text1"/>
        </w:rPr>
        <w:t>Perfectly equipped for automated and sustainable production</w:t>
      </w:r>
    </w:p>
    <w:p w14:paraId="48282A19" w14:textId="5FF98AA2" w:rsidR="003B771E" w:rsidRPr="003D1A1E" w:rsidRDefault="003D1A1E" w:rsidP="00194AEB">
      <w:pPr>
        <w:spacing w:after="120" w:line="276" w:lineRule="auto"/>
        <w:jc w:val="both"/>
        <w:rPr>
          <w:rFonts w:ascii="Arial" w:eastAsia="Calibri" w:hAnsi="Arial"/>
          <w:bCs/>
          <w:color w:val="000000" w:themeColor="text1"/>
        </w:rPr>
      </w:pPr>
      <w:r w:rsidRPr="003D1A1E">
        <w:rPr>
          <w:rFonts w:ascii="Arial" w:hAnsi="Arial"/>
        </w:rPr>
        <w:t xml:space="preserve">Thanks to a plug &amp; play interface, </w:t>
      </w:r>
      <w:r w:rsidR="00E4268D">
        <w:rPr>
          <w:rFonts w:ascii="Arial" w:hAnsi="Arial"/>
        </w:rPr>
        <w:t xml:space="preserve">the </w:t>
      </w:r>
      <w:r w:rsidRPr="003D1A1E">
        <w:rPr>
          <w:rFonts w:ascii="Arial" w:hAnsi="Arial"/>
        </w:rPr>
        <w:t>NLX 2500|1250 2. Generation is easy to automate. The possibilities range from bar loaders to robot-based solutions such as Robo2Go, MATRIS light, and the MATRIS system. Optimized chip fall, sophisticated coolant and chip management using zero-</w:t>
      </w:r>
      <w:proofErr w:type="spellStart"/>
      <w:r w:rsidRPr="003D1A1E">
        <w:rPr>
          <w:rFonts w:ascii="Arial" w:hAnsi="Arial"/>
        </w:rPr>
        <w:t>sludgeCOOLANT</w:t>
      </w:r>
      <w:proofErr w:type="spellEnd"/>
      <w:r w:rsidRPr="003D1A1E">
        <w:rPr>
          <w:rFonts w:ascii="Arial" w:hAnsi="Arial"/>
        </w:rPr>
        <w:t>, and a self-cleaning chip conveyor support reliable, autonomous production. Both zero-</w:t>
      </w:r>
      <w:proofErr w:type="spellStart"/>
      <w:r w:rsidRPr="003D1A1E">
        <w:rPr>
          <w:rFonts w:ascii="Arial" w:hAnsi="Arial"/>
        </w:rPr>
        <w:t>sludgeCOOLANT</w:t>
      </w:r>
      <w:proofErr w:type="spellEnd"/>
      <w:r w:rsidRPr="003D1A1E">
        <w:rPr>
          <w:rFonts w:ascii="Arial" w:hAnsi="Arial"/>
        </w:rPr>
        <w:t xml:space="preserve"> and the </w:t>
      </w:r>
      <w:proofErr w:type="spellStart"/>
      <w:r w:rsidRPr="003D1A1E">
        <w:rPr>
          <w:rFonts w:ascii="Arial" w:hAnsi="Arial"/>
        </w:rPr>
        <w:t>zeroFOG</w:t>
      </w:r>
      <w:proofErr w:type="spellEnd"/>
      <w:r w:rsidRPr="003D1A1E">
        <w:rPr>
          <w:rFonts w:ascii="Arial" w:hAnsi="Arial"/>
        </w:rPr>
        <w:t xml:space="preserve"> emulsion mist separator also ensure more environmentally friendly production. With these and other measures—such as 400 V operation—GREENMODE significantly reduces energy and resource consumption.</w:t>
      </w:r>
    </w:p>
    <w:p w14:paraId="207DB7F4" w14:textId="77777777" w:rsidR="00194AEB" w:rsidRPr="003D1A1E" w:rsidRDefault="00194AEB" w:rsidP="00194AEB">
      <w:pPr>
        <w:spacing w:after="120" w:line="276" w:lineRule="auto"/>
        <w:jc w:val="both"/>
        <w:rPr>
          <w:rFonts w:ascii="Arial" w:eastAsia="Calibri" w:hAnsi="Arial"/>
          <w:bCs/>
          <w:color w:val="000000" w:themeColor="text1"/>
        </w:rPr>
      </w:pPr>
    </w:p>
    <w:p w14:paraId="4A2FD11B" w14:textId="77777777" w:rsidR="00D67734" w:rsidRPr="003D1A1E" w:rsidRDefault="00D67734" w:rsidP="00410979">
      <w:pPr>
        <w:autoSpaceDE w:val="0"/>
        <w:autoSpaceDN w:val="0"/>
        <w:adjustRightInd w:val="0"/>
        <w:spacing w:after="40" w:line="288" w:lineRule="auto"/>
        <w:ind w:right="-7"/>
        <w:jc w:val="both"/>
        <w:rPr>
          <w:rFonts w:ascii="Arial" w:eastAsia="MS Mincho" w:hAnsi="Arial"/>
          <w:b/>
          <w:color w:val="000000"/>
          <w:sz w:val="16"/>
          <w:szCs w:val="18"/>
        </w:rPr>
      </w:pPr>
    </w:p>
    <w:p w14:paraId="2775E12F" w14:textId="77777777" w:rsidR="00D67734" w:rsidRPr="003D1A1E" w:rsidRDefault="00D67734" w:rsidP="00410979">
      <w:pPr>
        <w:autoSpaceDE w:val="0"/>
        <w:autoSpaceDN w:val="0"/>
        <w:adjustRightInd w:val="0"/>
        <w:spacing w:after="40" w:line="288" w:lineRule="auto"/>
        <w:ind w:right="-7"/>
        <w:jc w:val="both"/>
        <w:rPr>
          <w:rFonts w:ascii="Arial" w:eastAsia="MS Mincho" w:hAnsi="Arial"/>
          <w:b/>
          <w:color w:val="000000"/>
          <w:sz w:val="16"/>
          <w:szCs w:val="18"/>
        </w:rPr>
      </w:pPr>
    </w:p>
    <w:p w14:paraId="704CA2E2" w14:textId="77777777" w:rsidR="00D67734" w:rsidRPr="003D1A1E" w:rsidRDefault="00D67734" w:rsidP="00410979">
      <w:pPr>
        <w:autoSpaceDE w:val="0"/>
        <w:autoSpaceDN w:val="0"/>
        <w:adjustRightInd w:val="0"/>
        <w:spacing w:after="40" w:line="288" w:lineRule="auto"/>
        <w:ind w:right="-7"/>
        <w:jc w:val="both"/>
        <w:rPr>
          <w:rFonts w:ascii="Arial" w:eastAsia="MS Mincho" w:hAnsi="Arial"/>
          <w:b/>
          <w:color w:val="000000"/>
          <w:sz w:val="16"/>
          <w:szCs w:val="18"/>
        </w:rPr>
      </w:pPr>
    </w:p>
    <w:p w14:paraId="4711BE00" w14:textId="52387CBE" w:rsidR="001906A8" w:rsidRPr="003D1A1E" w:rsidRDefault="001906A8" w:rsidP="00410979">
      <w:pPr>
        <w:autoSpaceDE w:val="0"/>
        <w:autoSpaceDN w:val="0"/>
        <w:adjustRightInd w:val="0"/>
        <w:spacing w:after="40" w:line="288" w:lineRule="auto"/>
        <w:ind w:right="-7"/>
        <w:jc w:val="both"/>
        <w:rPr>
          <w:rFonts w:ascii="Arial" w:eastAsia="MS Mincho" w:hAnsi="Arial"/>
          <w:b/>
          <w:color w:val="000000"/>
          <w:sz w:val="16"/>
          <w:szCs w:val="18"/>
        </w:rPr>
      </w:pPr>
    </w:p>
    <w:p w14:paraId="07C3BF16" w14:textId="3A633A59" w:rsidR="00AB0B8F" w:rsidRPr="00091DEF" w:rsidRDefault="00D847D6" w:rsidP="00AB0B8F">
      <w:pPr>
        <w:autoSpaceDE w:val="0"/>
        <w:autoSpaceDN w:val="0"/>
        <w:adjustRightInd w:val="0"/>
        <w:spacing w:after="40" w:line="288" w:lineRule="auto"/>
        <w:ind w:right="1835"/>
        <w:jc w:val="both"/>
        <w:rPr>
          <w:rFonts w:ascii="Arial" w:eastAsia="MS Mincho" w:hAnsi="Arial"/>
          <w:bCs/>
          <w:color w:val="000000"/>
          <w:sz w:val="16"/>
          <w:szCs w:val="18"/>
        </w:rPr>
      </w:pPr>
      <w:r w:rsidRPr="00EA6988">
        <w:rPr>
          <w:rFonts w:ascii="Arial" w:eastAsia="MS Mincho" w:hAnsi="Arial"/>
          <w:bCs/>
          <w:noProof/>
          <w:color w:val="000000"/>
          <w:sz w:val="16"/>
          <w:szCs w:val="18"/>
        </w:rPr>
        <w:lastRenderedPageBreak/>
        <w:drawing>
          <wp:inline distT="0" distB="0" distL="0" distR="0" wp14:anchorId="0BC22A0C" wp14:editId="32D3CD4D">
            <wp:extent cx="4826442" cy="3410218"/>
            <wp:effectExtent l="0" t="0" r="0" b="0"/>
            <wp:docPr id="397801127" name="Grafik 1" descr="Ein Bild, das Im Haus, Design, Boden, Kühlschran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801127" name="Grafik 1" descr="Ein Bild, das Im Haus, Design, Boden, Kühlschrank enthält.&#10;&#10;KI-generierte Inhalte können fehlerhaft sein."/>
                    <pic:cNvPicPr/>
                  </pic:nvPicPr>
                  <pic:blipFill>
                    <a:blip r:embed="rId10"/>
                    <a:stretch>
                      <a:fillRect/>
                    </a:stretch>
                  </pic:blipFill>
                  <pic:spPr>
                    <a:xfrm>
                      <a:off x="0" y="0"/>
                      <a:ext cx="4834002" cy="3415559"/>
                    </a:xfrm>
                    <a:prstGeom prst="rect">
                      <a:avLst/>
                    </a:prstGeom>
                  </pic:spPr>
                </pic:pic>
              </a:graphicData>
            </a:graphic>
          </wp:inline>
        </w:drawing>
      </w:r>
      <w:r w:rsidR="00091DEF" w:rsidRPr="007264F0">
        <w:rPr>
          <w:rFonts w:ascii="Arial" w:eastAsia="MS Mincho" w:hAnsi="Arial"/>
          <w:bCs/>
          <w:color w:val="000000"/>
          <w:sz w:val="16"/>
          <w:szCs w:val="18"/>
        </w:rPr>
        <w:t xml:space="preserve">The completely modernized NLX 2500|1250 2. Generation sets new standards in both high-torque heavy-duty </w:t>
      </w:r>
      <w:proofErr w:type="gramStart"/>
      <w:r w:rsidR="00091DEF" w:rsidRPr="007264F0">
        <w:rPr>
          <w:rFonts w:ascii="Arial" w:eastAsia="MS Mincho" w:hAnsi="Arial"/>
          <w:bCs/>
          <w:color w:val="000000"/>
          <w:sz w:val="16"/>
          <w:szCs w:val="18"/>
        </w:rPr>
        <w:t>machining</w:t>
      </w:r>
      <w:proofErr w:type="gramEnd"/>
      <w:r w:rsidR="00091DEF" w:rsidRPr="007264F0">
        <w:rPr>
          <w:rFonts w:ascii="Arial" w:eastAsia="MS Mincho" w:hAnsi="Arial"/>
          <w:bCs/>
          <w:color w:val="000000"/>
          <w:sz w:val="16"/>
          <w:szCs w:val="18"/>
        </w:rPr>
        <w:t xml:space="preserve"> and precision machining.</w:t>
      </w:r>
    </w:p>
    <w:p w14:paraId="6DA1C595" w14:textId="77777777" w:rsidR="00AB0B8F" w:rsidRPr="00091DEF" w:rsidRDefault="00AB0B8F" w:rsidP="00AB0B8F">
      <w:pPr>
        <w:autoSpaceDE w:val="0"/>
        <w:autoSpaceDN w:val="0"/>
        <w:adjustRightInd w:val="0"/>
        <w:spacing w:after="40" w:line="288" w:lineRule="auto"/>
        <w:ind w:right="1835"/>
        <w:jc w:val="both"/>
        <w:rPr>
          <w:rFonts w:ascii="Arial" w:eastAsia="MS Mincho" w:hAnsi="Arial"/>
          <w:bCs/>
          <w:color w:val="000000"/>
          <w:sz w:val="16"/>
          <w:szCs w:val="18"/>
        </w:rPr>
      </w:pPr>
    </w:p>
    <w:p w14:paraId="53221C9D" w14:textId="15B46897" w:rsidR="00AB0B8F" w:rsidRPr="00AE3493" w:rsidRDefault="00461B05" w:rsidP="00046F79">
      <w:pPr>
        <w:autoSpaceDE w:val="0"/>
        <w:autoSpaceDN w:val="0"/>
        <w:adjustRightInd w:val="0"/>
        <w:spacing w:after="40" w:line="288" w:lineRule="auto"/>
        <w:ind w:right="1835"/>
        <w:rPr>
          <w:rFonts w:ascii="Arial" w:eastAsia="MS Mincho" w:hAnsi="Arial"/>
          <w:bCs/>
          <w:color w:val="000000"/>
          <w:sz w:val="20"/>
        </w:rPr>
      </w:pPr>
      <w:r w:rsidRPr="007E49FF">
        <w:rPr>
          <w:rFonts w:ascii="Arial" w:eastAsia="MS Mincho" w:hAnsi="Arial"/>
          <w:bCs/>
          <w:noProof/>
          <w:color w:val="000000"/>
          <w:sz w:val="16"/>
          <w:szCs w:val="18"/>
          <w:lang w:val="de-DE"/>
        </w:rPr>
        <w:drawing>
          <wp:inline distT="0" distB="0" distL="0" distR="0" wp14:anchorId="451D3595" wp14:editId="7B17187C">
            <wp:extent cx="4792980" cy="3404537"/>
            <wp:effectExtent l="0" t="0" r="7620" b="5715"/>
            <wp:docPr id="2080702936" name="Grafik 1" descr="Ein Bild, das Maschine, Werkzeugmaschine, Bautechnik,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702936" name="Grafik 1" descr="Ein Bild, das Maschine, Werkzeugmaschine, Bautechnik, Stahl enthält.&#10;&#10;KI-generierte Inhalte können fehlerhaft sein."/>
                    <pic:cNvPicPr/>
                  </pic:nvPicPr>
                  <pic:blipFill>
                    <a:blip r:embed="rId11"/>
                    <a:stretch>
                      <a:fillRect/>
                    </a:stretch>
                  </pic:blipFill>
                  <pic:spPr>
                    <a:xfrm>
                      <a:off x="0" y="0"/>
                      <a:ext cx="4818757" cy="3422847"/>
                    </a:xfrm>
                    <a:prstGeom prst="rect">
                      <a:avLst/>
                    </a:prstGeom>
                  </pic:spPr>
                </pic:pic>
              </a:graphicData>
            </a:graphic>
          </wp:inline>
        </w:drawing>
      </w:r>
      <w:r w:rsidR="00091DEF" w:rsidRPr="007264F0">
        <w:rPr>
          <w:rFonts w:ascii="Arial" w:eastAsia="MS Mincho" w:hAnsi="Arial"/>
          <w:bCs/>
          <w:color w:val="000000"/>
          <w:sz w:val="16"/>
          <w:szCs w:val="18"/>
        </w:rPr>
        <w:t>With a wide range of spindles and turrets, the NLX 2500|1250 2. Generation can be used flexibly in the most demanding industries.</w:t>
      </w:r>
    </w:p>
    <w:p w14:paraId="2D4ACACC" w14:textId="77777777" w:rsidR="007264F0" w:rsidRDefault="007264F0">
      <w:pPr>
        <w:spacing w:after="0" w:line="240" w:lineRule="auto"/>
        <w:rPr>
          <w:rFonts w:ascii="Arial" w:eastAsia="Arial" w:hAnsi="Arial"/>
          <w:b/>
          <w:bCs/>
          <w:color w:val="000000" w:themeColor="text1"/>
          <w:sz w:val="16"/>
          <w:szCs w:val="16"/>
        </w:rPr>
      </w:pPr>
      <w:r>
        <w:rPr>
          <w:rFonts w:ascii="Arial" w:eastAsia="Arial" w:hAnsi="Arial"/>
          <w:b/>
          <w:bCs/>
          <w:color w:val="000000" w:themeColor="text1"/>
          <w:sz w:val="16"/>
          <w:szCs w:val="16"/>
        </w:rPr>
        <w:br w:type="page"/>
      </w:r>
    </w:p>
    <w:p w14:paraId="04EFE60C" w14:textId="6F1C5737" w:rsidR="001906A8" w:rsidRPr="00884BB1" w:rsidRDefault="2DE0F486" w:rsidP="67A66902">
      <w:pPr>
        <w:spacing w:after="40" w:line="269" w:lineRule="auto"/>
        <w:ind w:right="1977"/>
        <w:jc w:val="both"/>
        <w:rPr>
          <w:rFonts w:ascii="Arial" w:eastAsia="Arial" w:hAnsi="Arial"/>
          <w:color w:val="000000" w:themeColor="text1"/>
          <w:sz w:val="16"/>
          <w:szCs w:val="16"/>
        </w:rPr>
      </w:pPr>
      <w:r w:rsidRPr="67A66902">
        <w:rPr>
          <w:rFonts w:ascii="Arial" w:eastAsia="Arial" w:hAnsi="Arial"/>
          <w:b/>
          <w:bCs/>
          <w:color w:val="000000" w:themeColor="text1"/>
          <w:sz w:val="16"/>
          <w:szCs w:val="16"/>
        </w:rPr>
        <w:lastRenderedPageBreak/>
        <w:t xml:space="preserve">Company Profile // DMG MORI </w:t>
      </w:r>
    </w:p>
    <w:p w14:paraId="38CB8F50" w14:textId="13143455" w:rsidR="2DE0F486" w:rsidRPr="00884BB1" w:rsidRDefault="2DE0F486" w:rsidP="00884BB1">
      <w:pPr>
        <w:spacing w:after="40" w:line="269" w:lineRule="auto"/>
        <w:ind w:right="1977"/>
        <w:jc w:val="both"/>
        <w:rPr>
          <w:rFonts w:ascii="Arial" w:eastAsia="Arial" w:hAnsi="Arial"/>
          <w:color w:val="000000" w:themeColor="text1"/>
          <w:sz w:val="16"/>
          <w:szCs w:val="16"/>
        </w:rPr>
      </w:pPr>
      <w:r w:rsidRPr="67A66902">
        <w:rPr>
          <w:rFonts w:ascii="Arial" w:eastAsia="Arial" w:hAnsi="Arial"/>
          <w:color w:val="000000" w:themeColor="text1"/>
          <w:sz w:val="16"/>
          <w:szCs w:val="16"/>
        </w:rPr>
        <w:t>DMG MORI is a leading global manufacturer of high-precision machine tools and is represented in 44 countries – with 124 sales and service locations, including 17 production plants. In the “Global One Company”, more than 13,500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3BF723C8" w14:textId="40B817DA" w:rsidR="67A66902" w:rsidRPr="00884BB1" w:rsidRDefault="67A66902" w:rsidP="00884BB1">
      <w:pPr>
        <w:spacing w:after="40" w:line="269" w:lineRule="auto"/>
        <w:ind w:right="1977"/>
        <w:jc w:val="both"/>
        <w:rPr>
          <w:rFonts w:ascii="Arial" w:eastAsia="Arial" w:hAnsi="Arial"/>
          <w:color w:val="000000" w:themeColor="text1"/>
          <w:sz w:val="16"/>
          <w:szCs w:val="16"/>
        </w:rPr>
      </w:pPr>
    </w:p>
    <w:p w14:paraId="61323AEC" w14:textId="306074D8" w:rsidR="2DE0F486" w:rsidRPr="00884BB1" w:rsidRDefault="2DE0F486" w:rsidP="00884BB1">
      <w:pPr>
        <w:spacing w:after="40" w:line="269" w:lineRule="auto"/>
        <w:ind w:right="1977"/>
        <w:jc w:val="both"/>
        <w:rPr>
          <w:rFonts w:ascii="Arial" w:eastAsia="Arial" w:hAnsi="Arial"/>
          <w:color w:val="000000" w:themeColor="text1"/>
          <w:sz w:val="16"/>
          <w:szCs w:val="16"/>
        </w:rPr>
      </w:pPr>
      <w:r w:rsidRPr="67A66902">
        <w:rPr>
          <w:rFonts w:ascii="Arial" w:eastAsia="Arial" w:hAnsi="Arial"/>
          <w:color w:val="000000" w:themeColor="text1"/>
          <w:sz w:val="16"/>
          <w:szCs w:val="16"/>
        </w:rPr>
        <w:t xml:space="preserve">DMG MORI stands for innovation, quality and precision. Our portfolio covers sustainable manufacturing solutions based on the technologies Turning, Milling, Grinding, Boring as well as Ultrasonic, </w:t>
      </w:r>
      <w:proofErr w:type="spellStart"/>
      <w:r w:rsidRPr="67A66902">
        <w:rPr>
          <w:rFonts w:ascii="Arial" w:eastAsia="Arial" w:hAnsi="Arial"/>
          <w:color w:val="000000" w:themeColor="text1"/>
          <w:sz w:val="16"/>
          <w:szCs w:val="16"/>
        </w:rPr>
        <w:t>Lasertec</w:t>
      </w:r>
      <w:proofErr w:type="spellEnd"/>
      <w:r w:rsidRPr="67A66902">
        <w:rPr>
          <w:rFonts w:ascii="Arial" w:eastAsia="Arial" w:hAnsi="Arial"/>
          <w:color w:val="000000" w:themeColor="text1"/>
          <w:sz w:val="16"/>
          <w:szCs w:val="16"/>
        </w:rPr>
        <w:t xml:space="preserve"> and Additive Manufacturing. With technology integration, end-to-end automation and digitization solutions we make it possible to increase productivity and resource efficiency at the same time.</w:t>
      </w:r>
    </w:p>
    <w:p w14:paraId="69919D93" w14:textId="0B57FB05" w:rsidR="67A66902" w:rsidRPr="00884BB1" w:rsidRDefault="67A66902" w:rsidP="00884BB1">
      <w:pPr>
        <w:spacing w:after="40" w:line="269" w:lineRule="auto"/>
        <w:ind w:right="1977"/>
        <w:jc w:val="both"/>
        <w:rPr>
          <w:rFonts w:ascii="Arial" w:eastAsia="Arial" w:hAnsi="Arial"/>
          <w:color w:val="000000" w:themeColor="text1"/>
          <w:sz w:val="16"/>
          <w:szCs w:val="16"/>
        </w:rPr>
      </w:pPr>
    </w:p>
    <w:p w14:paraId="6A6E0BC8" w14:textId="57838B1A" w:rsidR="2DE0F486" w:rsidRPr="00884BB1" w:rsidRDefault="2DE0F486" w:rsidP="00884BB1">
      <w:pPr>
        <w:spacing w:after="40" w:line="269" w:lineRule="auto"/>
        <w:ind w:right="1977"/>
        <w:jc w:val="both"/>
        <w:rPr>
          <w:rFonts w:ascii="Arial" w:eastAsia="Arial" w:hAnsi="Arial"/>
          <w:color w:val="000000" w:themeColor="text1"/>
          <w:sz w:val="16"/>
          <w:szCs w:val="16"/>
        </w:rPr>
      </w:pPr>
      <w:r w:rsidRPr="67A66902">
        <w:rPr>
          <w:rFonts w:ascii="Arial" w:eastAsia="Arial" w:hAnsi="Arial"/>
          <w:color w:val="000000" w:themeColor="text1"/>
          <w:sz w:val="16"/>
          <w:szCs w:val="16"/>
        </w:rPr>
        <w:t>At our production sites worldwide, we implement holistic turnkey solutions for the main sectors of aviation &amp; space, automotive &amp; e-mobility, die &amp; mold, medical, and semiconductor. 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192C0294" w14:textId="5D6C0FAD" w:rsidR="67A66902" w:rsidRPr="00884BB1" w:rsidRDefault="67A66902" w:rsidP="00884BB1">
      <w:pPr>
        <w:spacing w:after="40" w:line="269" w:lineRule="auto"/>
        <w:ind w:right="1977"/>
        <w:jc w:val="both"/>
        <w:rPr>
          <w:rFonts w:ascii="Arial" w:eastAsia="Arial" w:hAnsi="Arial"/>
          <w:color w:val="000000" w:themeColor="text1"/>
          <w:sz w:val="16"/>
          <w:szCs w:val="16"/>
        </w:rPr>
      </w:pPr>
    </w:p>
    <w:p w14:paraId="3E30ACCF" w14:textId="26334FAB" w:rsidR="67A66902" w:rsidRPr="00884BB1" w:rsidRDefault="67A66902" w:rsidP="00884BB1">
      <w:pPr>
        <w:spacing w:after="40" w:line="269" w:lineRule="auto"/>
        <w:ind w:right="1977"/>
        <w:jc w:val="both"/>
        <w:rPr>
          <w:rFonts w:ascii="Arial" w:eastAsia="Arial" w:hAnsi="Arial"/>
          <w:color w:val="000000" w:themeColor="text1"/>
          <w:sz w:val="16"/>
          <w:szCs w:val="16"/>
        </w:rPr>
      </w:pPr>
    </w:p>
    <w:p w14:paraId="0A2811BF" w14:textId="77777777" w:rsidR="00C96EBC" w:rsidRPr="0004410D" w:rsidRDefault="00C96EBC" w:rsidP="00C96EBC">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289493C7" w14:textId="3A37B19E" w:rsidR="67A66902" w:rsidRPr="00884BB1" w:rsidRDefault="67A66902" w:rsidP="00884BB1">
      <w:pPr>
        <w:spacing w:after="40" w:line="288" w:lineRule="auto"/>
        <w:ind w:right="1977"/>
        <w:jc w:val="both"/>
        <w:rPr>
          <w:rFonts w:cs="Aptos"/>
          <w:color w:val="000000" w:themeColor="text1"/>
        </w:rPr>
      </w:pPr>
    </w:p>
    <w:p w14:paraId="76EB227D" w14:textId="729C2DF6" w:rsidR="67A66902" w:rsidRPr="00884BB1" w:rsidRDefault="67A66902" w:rsidP="67A66902">
      <w:pPr>
        <w:spacing w:after="40" w:line="288" w:lineRule="auto"/>
        <w:ind w:right="1977"/>
        <w:rPr>
          <w:rFonts w:ascii="Arial" w:hAnsi="Arial"/>
          <w:i/>
          <w:iCs/>
          <w:sz w:val="16"/>
          <w:szCs w:val="16"/>
        </w:rPr>
      </w:pPr>
    </w:p>
    <w:p w14:paraId="3F56FAEF" w14:textId="77777777" w:rsidR="001906A8" w:rsidRPr="00884BB1" w:rsidRDefault="001906A8" w:rsidP="00410979">
      <w:pPr>
        <w:spacing w:line="288" w:lineRule="auto"/>
      </w:pPr>
    </w:p>
    <w:p w14:paraId="06E573FA" w14:textId="77777777" w:rsidR="001906A8" w:rsidRPr="00884BB1" w:rsidRDefault="001906A8" w:rsidP="00410979">
      <w:pPr>
        <w:spacing w:line="288" w:lineRule="auto"/>
      </w:pPr>
    </w:p>
    <w:p w14:paraId="2B9EE66F" w14:textId="77777777" w:rsidR="001906A8" w:rsidRPr="00884BB1" w:rsidRDefault="001906A8" w:rsidP="00410979">
      <w:pPr>
        <w:spacing w:line="288" w:lineRule="auto"/>
      </w:pPr>
    </w:p>
    <w:p w14:paraId="09FAF509" w14:textId="77777777" w:rsidR="001906A8" w:rsidRPr="00884BB1" w:rsidRDefault="001906A8" w:rsidP="00410979">
      <w:pPr>
        <w:tabs>
          <w:tab w:val="left" w:pos="2403"/>
        </w:tabs>
        <w:spacing w:line="288" w:lineRule="auto"/>
      </w:pPr>
      <w:r w:rsidRPr="00884BB1">
        <w:tab/>
      </w:r>
    </w:p>
    <w:p w14:paraId="7B972365" w14:textId="77777777" w:rsidR="001906A8" w:rsidRPr="00884BB1" w:rsidRDefault="001906A8" w:rsidP="00410979">
      <w:pPr>
        <w:tabs>
          <w:tab w:val="left" w:pos="2403"/>
        </w:tabs>
        <w:spacing w:line="288" w:lineRule="auto"/>
      </w:pPr>
    </w:p>
    <w:p w14:paraId="299E7E06" w14:textId="77777777" w:rsidR="00410979" w:rsidRPr="00884BB1" w:rsidRDefault="00410979">
      <w:pPr>
        <w:tabs>
          <w:tab w:val="left" w:pos="2403"/>
        </w:tabs>
        <w:spacing w:line="288" w:lineRule="auto"/>
      </w:pPr>
    </w:p>
    <w:sectPr w:rsidR="00410979" w:rsidRPr="00884BB1" w:rsidSect="00410979">
      <w:headerReference w:type="even" r:id="rId12"/>
      <w:headerReference w:type="default" r:id="rId13"/>
      <w:footerReference w:type="even" r:id="rId14"/>
      <w:footerReference w:type="default" r:id="rId15"/>
      <w:headerReference w:type="first" r:id="rId16"/>
      <w:footerReference w:type="first" r:id="rId17"/>
      <w:pgSz w:w="11906" w:h="16838"/>
      <w:pgMar w:top="3237" w:right="1417" w:bottom="131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0DAF18" w14:textId="77777777" w:rsidR="00BD65F6" w:rsidRDefault="00BD65F6" w:rsidP="003F4354">
      <w:pPr>
        <w:spacing w:after="0" w:line="240" w:lineRule="auto"/>
      </w:pPr>
      <w:r>
        <w:separator/>
      </w:r>
    </w:p>
  </w:endnote>
  <w:endnote w:type="continuationSeparator" w:id="0">
    <w:p w14:paraId="52B3E837" w14:textId="77777777" w:rsidR="00BD65F6" w:rsidRDefault="00BD65F6"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86BEF" w14:textId="77777777" w:rsidR="000304F8" w:rsidRDefault="000304F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A59A" w14:textId="77777777" w:rsidR="00200FC3" w:rsidRPr="006D2256" w:rsidRDefault="001476F8" w:rsidP="00200FC3">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58246" behindDoc="0" locked="0" layoutInCell="1" allowOverlap="1" wp14:anchorId="714BD127" wp14:editId="04A3B796">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rto="http://schemas.microsoft.com/office/word/2006/arto">
          <w:pict>
            <v:line id="Gerade Verbindung 3" style="position:absolute;flip:y;z-index:251664384;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margin;mso-height-relative:margin" o:spid="_x0000_s1026" strokecolor="windowText" strokeweight=".5pt" from="0,-10.55pt" to="479.05pt,-10.55pt" w14:anchorId="4A1757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v:stroke joinstyle="miter"/>
              <o:lock v:ext="edit" shapetype="f"/>
              <w10:wrap anchorx="margin"/>
            </v:line>
          </w:pict>
        </mc:Fallback>
      </mc:AlternateContent>
    </w:r>
    <w:r w:rsidR="00200FC3" w:rsidRPr="006D2256">
      <w:rPr>
        <w:sz w:val="18"/>
        <w:szCs w:val="18"/>
      </w:rPr>
      <w:fldChar w:fldCharType="begin"/>
    </w:r>
    <w:r w:rsidR="00200FC3" w:rsidRPr="006D2256">
      <w:rPr>
        <w:sz w:val="18"/>
        <w:szCs w:val="18"/>
      </w:rPr>
      <w:instrText>PAGE   \* MERGEFORMAT</w:instrText>
    </w:r>
    <w:r w:rsidR="00200FC3" w:rsidRPr="006D2256">
      <w:rPr>
        <w:sz w:val="18"/>
        <w:szCs w:val="18"/>
      </w:rPr>
      <w:fldChar w:fldCharType="separate"/>
    </w:r>
    <w:r w:rsidR="00200FC3">
      <w:rPr>
        <w:sz w:val="18"/>
        <w:szCs w:val="18"/>
      </w:rPr>
      <w:t>1</w:t>
    </w:r>
    <w:r w:rsidR="00200FC3" w:rsidRPr="006D225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C3252D" w14:textId="77777777" w:rsidR="000304F8" w:rsidRDefault="000304F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A906F9" w14:textId="77777777" w:rsidR="00BD65F6" w:rsidRDefault="00BD65F6" w:rsidP="003F4354">
      <w:pPr>
        <w:spacing w:after="0" w:line="240" w:lineRule="auto"/>
      </w:pPr>
      <w:r>
        <w:separator/>
      </w:r>
    </w:p>
  </w:footnote>
  <w:footnote w:type="continuationSeparator" w:id="0">
    <w:p w14:paraId="62CA5E13" w14:textId="77777777" w:rsidR="00BD65F6" w:rsidRDefault="00BD65F6"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263794" w14:textId="77777777" w:rsidR="000304F8" w:rsidRDefault="000304F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BE39E" w14:textId="77777777" w:rsidR="003F4354" w:rsidRPr="00410979" w:rsidRDefault="001476F8"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1BF13E61" wp14:editId="10F2D6F3">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6"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8241" behindDoc="0" locked="0" layoutInCell="1" allowOverlap="1" wp14:anchorId="4F2CD53C" wp14:editId="05FD380A">
              <wp:simplePos x="0" y="0"/>
              <wp:positionH relativeFrom="margin">
                <wp:posOffset>3604260</wp:posOffset>
              </wp:positionH>
              <wp:positionV relativeFrom="paragraph">
                <wp:posOffset>35560</wp:posOffset>
              </wp:positionV>
              <wp:extent cx="2511425" cy="390525"/>
              <wp:effectExtent l="0" t="0" r="0" b="0"/>
              <wp:wrapNone/>
              <wp:docPr id="85052329"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17C6B70F" w14:textId="7C2ABFD1" w:rsidR="003F4354" w:rsidRPr="00092E73" w:rsidRDefault="00B91F20"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2CD53C" id="_x0000_t202" coordsize="21600,21600" o:spt="202" path="m,l,21600r21600,l21600,xe">
              <v:stroke joinstyle="miter"/>
              <v:path gradientshapeok="t" o:connecttype="rect"/>
            </v:shapetype>
            <v:shape id="Textfeld 11"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17C6B70F" w14:textId="7C2ABFD1" w:rsidR="003F4354" w:rsidRPr="00092E73" w:rsidRDefault="00B91F20"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v:textbox>
              <w10:wrap anchorx="margin"/>
            </v:shape>
          </w:pict>
        </mc:Fallback>
      </mc:AlternateContent>
    </w:r>
    <w:r>
      <w:rPr>
        <w:noProof/>
      </w:rPr>
      <w:drawing>
        <wp:anchor distT="0" distB="0" distL="114300" distR="114300" simplePos="0" relativeHeight="251658240" behindDoc="1" locked="0" layoutInCell="1" allowOverlap="1" wp14:anchorId="5E5B97EB" wp14:editId="7AE00CBA">
          <wp:simplePos x="0" y="0"/>
          <wp:positionH relativeFrom="column">
            <wp:posOffset>6955155</wp:posOffset>
          </wp:positionH>
          <wp:positionV relativeFrom="paragraph">
            <wp:posOffset>-51435</wp:posOffset>
          </wp:positionV>
          <wp:extent cx="7588885" cy="1441450"/>
          <wp:effectExtent l="0" t="0" r="0" b="0"/>
          <wp:wrapNone/>
          <wp:docPr id="4"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0617F7CC" w14:textId="77777777" w:rsidR="003F4354" w:rsidRDefault="003F4354" w:rsidP="003F4354">
    <w:pPr>
      <w:pStyle w:val="Kopfzeile"/>
      <w:tabs>
        <w:tab w:val="left" w:pos="3870"/>
        <w:tab w:val="left" w:pos="4350"/>
        <w:tab w:val="center" w:pos="4749"/>
        <w:tab w:val="left" w:pos="5895"/>
      </w:tabs>
    </w:pPr>
    <w:r>
      <w:tab/>
    </w:r>
    <w:r>
      <w:tab/>
    </w:r>
    <w:r>
      <w:tab/>
    </w:r>
    <w:r>
      <w:tab/>
    </w:r>
  </w:p>
  <w:p w14:paraId="608A06F4" w14:textId="77777777" w:rsidR="003F4354" w:rsidRDefault="003F4354" w:rsidP="003F4354">
    <w:pPr>
      <w:tabs>
        <w:tab w:val="left" w:pos="3375"/>
        <w:tab w:val="left" w:pos="4130"/>
        <w:tab w:val="left" w:pos="6210"/>
      </w:tabs>
    </w:pPr>
    <w:r>
      <w:tab/>
    </w:r>
    <w:r>
      <w:tab/>
    </w:r>
    <w:r>
      <w:tab/>
    </w:r>
  </w:p>
  <w:p w14:paraId="2A39A12C" w14:textId="77777777" w:rsidR="003F4354" w:rsidRPr="002C1A3D" w:rsidRDefault="001476F8" w:rsidP="003F4354">
    <w:pPr>
      <w:pStyle w:val="Kopfzeile"/>
    </w:pPr>
    <w:r>
      <w:rPr>
        <w:noProof/>
      </w:rPr>
      <mc:AlternateContent>
        <mc:Choice Requires="wps">
          <w:drawing>
            <wp:anchor distT="0" distB="0" distL="114300" distR="114300" simplePos="0" relativeHeight="251658244" behindDoc="0" locked="0" layoutInCell="1" allowOverlap="1" wp14:anchorId="00552D2A" wp14:editId="5EB265D2">
              <wp:simplePos x="0" y="0"/>
              <wp:positionH relativeFrom="margin">
                <wp:posOffset>2575560</wp:posOffset>
              </wp:positionH>
              <wp:positionV relativeFrom="paragraph">
                <wp:posOffset>342265</wp:posOffset>
              </wp:positionV>
              <wp:extent cx="2130425" cy="304800"/>
              <wp:effectExtent l="0" t="0" r="0" b="0"/>
              <wp:wrapNone/>
              <wp:docPr id="1559117938"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52D2A" id="Textfeld 9"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8243" behindDoc="0" locked="0" layoutInCell="1" allowOverlap="1" wp14:anchorId="7CF900A7" wp14:editId="779B0D50">
              <wp:simplePos x="0" y="0"/>
              <wp:positionH relativeFrom="margin">
                <wp:align>left</wp:align>
              </wp:positionH>
              <wp:positionV relativeFrom="paragraph">
                <wp:posOffset>221615</wp:posOffset>
              </wp:positionV>
              <wp:extent cx="2130425" cy="444500"/>
              <wp:effectExtent l="0" t="0" r="0" b="0"/>
              <wp:wrapNone/>
              <wp:docPr id="2070178102"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3982581" w14:textId="505D330B" w:rsidR="003F4354" w:rsidRPr="00B91F20" w:rsidRDefault="00B91F20" w:rsidP="003F4354">
                          <w:pPr>
                            <w:pStyle w:val="EinfAbs"/>
                            <w:spacing w:line="276" w:lineRule="auto"/>
                            <w:rPr>
                              <w:rFonts w:ascii="Arial" w:hAnsi="Arial" w:cs="Arial"/>
                              <w:b/>
                              <w:bCs/>
                              <w:color w:val="595959"/>
                              <w:position w:val="2"/>
                              <w:sz w:val="16"/>
                              <w:szCs w:val="16"/>
                              <w:lang w:val="en-US"/>
                            </w:rPr>
                          </w:pPr>
                          <w:r w:rsidRPr="00B91F20">
                            <w:rPr>
                              <w:rFonts w:ascii="Arial" w:hAnsi="Arial" w:cs="Arial"/>
                              <w:b/>
                              <w:bCs/>
                              <w:color w:val="4C4C4C"/>
                              <w:position w:val="2"/>
                              <w:sz w:val="16"/>
                              <w:szCs w:val="16"/>
                              <w:lang w:val="en-US"/>
                            </w:rPr>
                            <w:t>C</w:t>
                          </w:r>
                          <w:r w:rsidR="003F4354" w:rsidRPr="00B91F20">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B91F20">
                            <w:rPr>
                              <w:rFonts w:ascii="Arial" w:hAnsi="Arial" w:cs="Arial"/>
                              <w:b/>
                              <w:bCs/>
                              <w:color w:val="4C4C4C"/>
                              <w:position w:val="2"/>
                              <w:sz w:val="16"/>
                              <w:szCs w:val="16"/>
                              <w:lang w:val="en-US"/>
                            </w:rPr>
                            <w:t xml:space="preserve">t </w:t>
                          </w:r>
                          <w:r w:rsidR="003F4354" w:rsidRPr="00B91F20">
                            <w:rPr>
                              <w:rFonts w:ascii="Arial" w:hAnsi="Arial" w:cs="Arial"/>
                              <w:b/>
                              <w:bCs/>
                              <w:color w:val="595959"/>
                              <w:position w:val="2"/>
                              <w:sz w:val="16"/>
                              <w:szCs w:val="16"/>
                              <w:lang w:val="en-US"/>
                            </w:rPr>
                            <w:t>Technical Communication:</w:t>
                          </w:r>
                        </w:p>
                        <w:p w14:paraId="6EE38F4A" w14:textId="77777777" w:rsidR="003F4354" w:rsidRPr="00B91F20" w:rsidRDefault="003F4354" w:rsidP="003F4354">
                          <w:pPr>
                            <w:pStyle w:val="EinfAbs"/>
                            <w:tabs>
                              <w:tab w:val="left" w:pos="454"/>
                            </w:tabs>
                            <w:spacing w:line="276" w:lineRule="auto"/>
                            <w:rPr>
                              <w:rFonts w:ascii="Arial" w:hAnsi="Arial" w:cs="Arial"/>
                              <w:color w:val="4C4C4C"/>
                              <w:position w:val="2"/>
                              <w:sz w:val="16"/>
                              <w:szCs w:val="16"/>
                              <w:lang w:val="en-US"/>
                            </w:rPr>
                          </w:pPr>
                          <w:r w:rsidRPr="00B91F20">
                            <w:rPr>
                              <w:rFonts w:ascii="Arial" w:hAnsi="Arial" w:cs="Arial"/>
                              <w:color w:val="4C4C4C"/>
                              <w:position w:val="2"/>
                              <w:sz w:val="16"/>
                              <w:szCs w:val="16"/>
                              <w:lang w:val="en-US"/>
                            </w:rPr>
                            <w:t>Eva Manzenreiter</w:t>
                          </w:r>
                        </w:p>
                        <w:p w14:paraId="1CABF3E7" w14:textId="77777777" w:rsidR="000304F8" w:rsidRPr="000304F8" w:rsidRDefault="000304F8" w:rsidP="000304F8">
                          <w:pPr>
                            <w:pStyle w:val="EinfAbs"/>
                            <w:rPr>
                              <w:rFonts w:ascii="Arial" w:hAnsi="Arial"/>
                              <w:color w:val="4C4C4C"/>
                              <w:position w:val="2"/>
                              <w:sz w:val="16"/>
                              <w:szCs w:val="16"/>
                            </w:rPr>
                          </w:pPr>
                          <w:r w:rsidRPr="000304F8">
                            <w:rPr>
                              <w:rFonts w:ascii="Arial" w:hAnsi="Arial"/>
                              <w:color w:val="4C4C4C"/>
                              <w:position w:val="2"/>
                              <w:sz w:val="16"/>
                              <w:szCs w:val="16"/>
                            </w:rPr>
                            <w:t>DMG MORI EMEA Holding GmbH</w:t>
                          </w:r>
                        </w:p>
                        <w:p w14:paraId="2AFD0A63" w14:textId="34402A85" w:rsidR="003F4354" w:rsidRPr="00B91F20" w:rsidRDefault="003F4354" w:rsidP="000304F8">
                          <w:pPr>
                            <w:pStyle w:val="EinfAbs"/>
                            <w:tabs>
                              <w:tab w:val="left" w:pos="454"/>
                            </w:tabs>
                            <w:spacing w:line="276" w:lineRule="auto"/>
                            <w:rPr>
                              <w:rFonts w:ascii="Arial" w:hAnsi="Arial" w:cs="Arial"/>
                              <w:color w:val="4C4C4C"/>
                              <w:position w:val="2"/>
                              <w:sz w:val="16"/>
                              <w:szCs w:val="16"/>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900A7" id="Textfeld 7"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3982581" w14:textId="505D330B" w:rsidR="003F4354" w:rsidRPr="00B91F20" w:rsidRDefault="00B91F20" w:rsidP="003F4354">
                    <w:pPr>
                      <w:pStyle w:val="EinfAbs"/>
                      <w:spacing w:line="276" w:lineRule="auto"/>
                      <w:rPr>
                        <w:rFonts w:ascii="Arial" w:hAnsi="Arial" w:cs="Arial"/>
                        <w:b/>
                        <w:bCs/>
                        <w:color w:val="595959"/>
                        <w:position w:val="2"/>
                        <w:sz w:val="16"/>
                        <w:szCs w:val="16"/>
                        <w:lang w:val="en-US"/>
                      </w:rPr>
                    </w:pPr>
                    <w:r w:rsidRPr="00B91F20">
                      <w:rPr>
                        <w:rFonts w:ascii="Arial" w:hAnsi="Arial" w:cs="Arial"/>
                        <w:b/>
                        <w:bCs/>
                        <w:color w:val="4C4C4C"/>
                        <w:position w:val="2"/>
                        <w:sz w:val="16"/>
                        <w:szCs w:val="16"/>
                        <w:lang w:val="en-US"/>
                      </w:rPr>
                      <w:t>C</w:t>
                    </w:r>
                    <w:r w:rsidR="003F4354" w:rsidRPr="00B91F20">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B91F20">
                      <w:rPr>
                        <w:rFonts w:ascii="Arial" w:hAnsi="Arial" w:cs="Arial"/>
                        <w:b/>
                        <w:bCs/>
                        <w:color w:val="4C4C4C"/>
                        <w:position w:val="2"/>
                        <w:sz w:val="16"/>
                        <w:szCs w:val="16"/>
                        <w:lang w:val="en-US"/>
                      </w:rPr>
                      <w:t xml:space="preserve">t </w:t>
                    </w:r>
                    <w:r w:rsidR="003F4354" w:rsidRPr="00B91F20">
                      <w:rPr>
                        <w:rFonts w:ascii="Arial" w:hAnsi="Arial" w:cs="Arial"/>
                        <w:b/>
                        <w:bCs/>
                        <w:color w:val="595959"/>
                        <w:position w:val="2"/>
                        <w:sz w:val="16"/>
                        <w:szCs w:val="16"/>
                        <w:lang w:val="en-US"/>
                      </w:rPr>
                      <w:t>Technical Communication:</w:t>
                    </w:r>
                  </w:p>
                  <w:p w14:paraId="6EE38F4A" w14:textId="77777777" w:rsidR="003F4354" w:rsidRPr="00B91F20" w:rsidRDefault="003F4354" w:rsidP="003F4354">
                    <w:pPr>
                      <w:pStyle w:val="EinfAbs"/>
                      <w:tabs>
                        <w:tab w:val="left" w:pos="454"/>
                      </w:tabs>
                      <w:spacing w:line="276" w:lineRule="auto"/>
                      <w:rPr>
                        <w:rFonts w:ascii="Arial" w:hAnsi="Arial" w:cs="Arial"/>
                        <w:color w:val="4C4C4C"/>
                        <w:position w:val="2"/>
                        <w:sz w:val="16"/>
                        <w:szCs w:val="16"/>
                        <w:lang w:val="en-US"/>
                      </w:rPr>
                    </w:pPr>
                    <w:r w:rsidRPr="00B91F20">
                      <w:rPr>
                        <w:rFonts w:ascii="Arial" w:hAnsi="Arial" w:cs="Arial"/>
                        <w:color w:val="4C4C4C"/>
                        <w:position w:val="2"/>
                        <w:sz w:val="16"/>
                        <w:szCs w:val="16"/>
                        <w:lang w:val="en-US"/>
                      </w:rPr>
                      <w:t>Eva Manzenreiter</w:t>
                    </w:r>
                  </w:p>
                  <w:p w14:paraId="1CABF3E7" w14:textId="77777777" w:rsidR="000304F8" w:rsidRPr="000304F8" w:rsidRDefault="000304F8" w:rsidP="000304F8">
                    <w:pPr>
                      <w:pStyle w:val="EinfAbs"/>
                      <w:rPr>
                        <w:rFonts w:ascii="Arial" w:hAnsi="Arial"/>
                        <w:color w:val="4C4C4C"/>
                        <w:position w:val="2"/>
                        <w:sz w:val="16"/>
                        <w:szCs w:val="16"/>
                      </w:rPr>
                    </w:pPr>
                    <w:r w:rsidRPr="000304F8">
                      <w:rPr>
                        <w:rFonts w:ascii="Arial" w:hAnsi="Arial"/>
                        <w:color w:val="4C4C4C"/>
                        <w:position w:val="2"/>
                        <w:sz w:val="16"/>
                        <w:szCs w:val="16"/>
                      </w:rPr>
                      <w:t>DMG MORI EMEA Holding GmbH</w:t>
                    </w:r>
                  </w:p>
                  <w:p w14:paraId="2AFD0A63" w14:textId="34402A85" w:rsidR="003F4354" w:rsidRPr="00B91F20" w:rsidRDefault="003F4354" w:rsidP="000304F8">
                    <w:pPr>
                      <w:pStyle w:val="EinfAbs"/>
                      <w:tabs>
                        <w:tab w:val="left" w:pos="454"/>
                      </w:tabs>
                      <w:spacing w:line="276" w:lineRule="auto"/>
                      <w:rPr>
                        <w:rFonts w:ascii="Arial" w:hAnsi="Arial" w:cs="Arial"/>
                        <w:color w:val="4C4C4C"/>
                        <w:position w:val="2"/>
                        <w:sz w:val="16"/>
                        <w:szCs w:val="16"/>
                        <w:lang w:val="en-US"/>
                      </w:rPr>
                    </w:pPr>
                  </w:p>
                </w:txbxContent>
              </v:textbox>
              <w10:wrap anchorx="margin"/>
            </v:shape>
          </w:pict>
        </mc:Fallback>
      </mc:AlternateContent>
    </w:r>
    <w:bookmarkEnd w:id="0"/>
    <w:bookmarkEnd w:id="1"/>
  </w:p>
  <w:p w14:paraId="7FE8E95A" w14:textId="77777777" w:rsidR="003F4354" w:rsidRDefault="001476F8">
    <w:pPr>
      <w:pStyle w:val="Kopfzeile"/>
    </w:pPr>
    <w:r>
      <w:rPr>
        <w:noProof/>
      </w:rPr>
      <mc:AlternateContent>
        <mc:Choice Requires="wps">
          <w:drawing>
            <wp:anchor distT="4294967294" distB="4294967294" distL="114300" distR="114300" simplePos="0" relativeHeight="251658242" behindDoc="0" locked="0" layoutInCell="1" allowOverlap="1" wp14:anchorId="125A9FA4" wp14:editId="39AB0782">
              <wp:simplePos x="0" y="0"/>
              <wp:positionH relativeFrom="margin">
                <wp:posOffset>0</wp:posOffset>
              </wp:positionH>
              <wp:positionV relativeFrom="paragraph">
                <wp:posOffset>544829</wp:posOffset>
              </wp:positionV>
              <wp:extent cx="6083935" cy="0"/>
              <wp:effectExtent l="0" t="0" r="0" b="0"/>
              <wp:wrapNone/>
              <wp:docPr id="1767917822"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line id="Gerade Verbindung 5" style="position:absolute;flip:y;z-index:251656192;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o:spid="_x0000_s1026" strokecolor="windowText" strokeweight=".5pt" from="0,42.9pt" to="479.05pt,42.9pt" w14:anchorId="444F52E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">
              <v:stroke joinstyle="miter"/>
              <o:lock v:ext="edit" shapetype="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62F359" w14:textId="77777777" w:rsidR="000304F8" w:rsidRDefault="000304F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FD782A"/>
    <w:multiLevelType w:val="hybridMultilevel"/>
    <w:tmpl w:val="6A9EA5BE"/>
    <w:lvl w:ilvl="0" w:tplc="C1EE77E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1E1ABE"/>
    <w:multiLevelType w:val="hybridMultilevel"/>
    <w:tmpl w:val="25685FAA"/>
    <w:lvl w:ilvl="0" w:tplc="F6326898">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7C25D6"/>
    <w:multiLevelType w:val="hybridMultilevel"/>
    <w:tmpl w:val="E264DC6E"/>
    <w:lvl w:ilvl="0" w:tplc="914EF28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2303428"/>
    <w:multiLevelType w:val="hybridMultilevel"/>
    <w:tmpl w:val="56F69D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1A83D87"/>
    <w:multiLevelType w:val="hybridMultilevel"/>
    <w:tmpl w:val="57327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012CAA"/>
    <w:multiLevelType w:val="hybridMultilevel"/>
    <w:tmpl w:val="4D867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97177039">
    <w:abstractNumId w:val="0"/>
  </w:num>
  <w:num w:numId="2" w16cid:durableId="1932859125">
    <w:abstractNumId w:val="6"/>
  </w:num>
  <w:num w:numId="3" w16cid:durableId="267275335">
    <w:abstractNumId w:val="2"/>
  </w:num>
  <w:num w:numId="4" w16cid:durableId="347175202">
    <w:abstractNumId w:val="5"/>
  </w:num>
  <w:num w:numId="5" w16cid:durableId="1495607179">
    <w:abstractNumId w:val="3"/>
  </w:num>
  <w:num w:numId="6" w16cid:durableId="509561842">
    <w:abstractNumId w:val="4"/>
  </w:num>
  <w:num w:numId="7" w16cid:durableId="57559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979"/>
    <w:rsid w:val="00001A58"/>
    <w:rsid w:val="0000741D"/>
    <w:rsid w:val="000304F8"/>
    <w:rsid w:val="00046F79"/>
    <w:rsid w:val="00050D36"/>
    <w:rsid w:val="000712AB"/>
    <w:rsid w:val="00072DEF"/>
    <w:rsid w:val="000743B8"/>
    <w:rsid w:val="00091DEF"/>
    <w:rsid w:val="00094C77"/>
    <w:rsid w:val="00096C68"/>
    <w:rsid w:val="000C5940"/>
    <w:rsid w:val="000C5DE0"/>
    <w:rsid w:val="000E7FC8"/>
    <w:rsid w:val="00106FB8"/>
    <w:rsid w:val="00121EA1"/>
    <w:rsid w:val="00127A03"/>
    <w:rsid w:val="0014034B"/>
    <w:rsid w:val="001476F8"/>
    <w:rsid w:val="0015075B"/>
    <w:rsid w:val="0015648B"/>
    <w:rsid w:val="00165F0B"/>
    <w:rsid w:val="0016A7AE"/>
    <w:rsid w:val="001906A8"/>
    <w:rsid w:val="00194AEB"/>
    <w:rsid w:val="001979C9"/>
    <w:rsid w:val="001A0649"/>
    <w:rsid w:val="001B29BD"/>
    <w:rsid w:val="001B2B1A"/>
    <w:rsid w:val="00200FC3"/>
    <w:rsid w:val="0020598A"/>
    <w:rsid w:val="0022566C"/>
    <w:rsid w:val="00246497"/>
    <w:rsid w:val="002509C9"/>
    <w:rsid w:val="00254813"/>
    <w:rsid w:val="00257C3D"/>
    <w:rsid w:val="002621BD"/>
    <w:rsid w:val="002821F4"/>
    <w:rsid w:val="00286635"/>
    <w:rsid w:val="002A6B67"/>
    <w:rsid w:val="002A72E1"/>
    <w:rsid w:val="0031359F"/>
    <w:rsid w:val="00363954"/>
    <w:rsid w:val="00381A2E"/>
    <w:rsid w:val="00396623"/>
    <w:rsid w:val="003B7415"/>
    <w:rsid w:val="003B771E"/>
    <w:rsid w:val="003C05E6"/>
    <w:rsid w:val="003D1A1E"/>
    <w:rsid w:val="003D3AF6"/>
    <w:rsid w:val="003F312B"/>
    <w:rsid w:val="003F4354"/>
    <w:rsid w:val="003F59C4"/>
    <w:rsid w:val="00410979"/>
    <w:rsid w:val="004430AD"/>
    <w:rsid w:val="00447267"/>
    <w:rsid w:val="00460E3A"/>
    <w:rsid w:val="00461B05"/>
    <w:rsid w:val="00461D31"/>
    <w:rsid w:val="00462F90"/>
    <w:rsid w:val="004B6F57"/>
    <w:rsid w:val="004C2DD1"/>
    <w:rsid w:val="004D575D"/>
    <w:rsid w:val="004E26A3"/>
    <w:rsid w:val="004F1D3C"/>
    <w:rsid w:val="004F22AB"/>
    <w:rsid w:val="004F2656"/>
    <w:rsid w:val="004F4CDE"/>
    <w:rsid w:val="00504025"/>
    <w:rsid w:val="00522BC7"/>
    <w:rsid w:val="00551701"/>
    <w:rsid w:val="00555632"/>
    <w:rsid w:val="00576F88"/>
    <w:rsid w:val="0057702C"/>
    <w:rsid w:val="00585878"/>
    <w:rsid w:val="005C7F40"/>
    <w:rsid w:val="005D27E6"/>
    <w:rsid w:val="005F5C91"/>
    <w:rsid w:val="00617982"/>
    <w:rsid w:val="00621D29"/>
    <w:rsid w:val="006228E4"/>
    <w:rsid w:val="00651DBC"/>
    <w:rsid w:val="00653E0A"/>
    <w:rsid w:val="006979D2"/>
    <w:rsid w:val="006B60CA"/>
    <w:rsid w:val="006B7B02"/>
    <w:rsid w:val="006B7FBD"/>
    <w:rsid w:val="006E283F"/>
    <w:rsid w:val="00706EA1"/>
    <w:rsid w:val="0071637E"/>
    <w:rsid w:val="00717039"/>
    <w:rsid w:val="0072354D"/>
    <w:rsid w:val="007264F0"/>
    <w:rsid w:val="00730519"/>
    <w:rsid w:val="00736C55"/>
    <w:rsid w:val="0073706C"/>
    <w:rsid w:val="00753487"/>
    <w:rsid w:val="00767A10"/>
    <w:rsid w:val="0078528A"/>
    <w:rsid w:val="007B7B5F"/>
    <w:rsid w:val="007E4FCE"/>
    <w:rsid w:val="007E7C35"/>
    <w:rsid w:val="00802818"/>
    <w:rsid w:val="0080790F"/>
    <w:rsid w:val="008152C7"/>
    <w:rsid w:val="00840C38"/>
    <w:rsid w:val="008421D4"/>
    <w:rsid w:val="00861340"/>
    <w:rsid w:val="0088430E"/>
    <w:rsid w:val="00884BB1"/>
    <w:rsid w:val="008C39F5"/>
    <w:rsid w:val="008E42C3"/>
    <w:rsid w:val="008F0FDD"/>
    <w:rsid w:val="008F22A2"/>
    <w:rsid w:val="009851E1"/>
    <w:rsid w:val="00991E6B"/>
    <w:rsid w:val="00994692"/>
    <w:rsid w:val="00994918"/>
    <w:rsid w:val="009A2A37"/>
    <w:rsid w:val="00A00118"/>
    <w:rsid w:val="00A12134"/>
    <w:rsid w:val="00A407E7"/>
    <w:rsid w:val="00A876B8"/>
    <w:rsid w:val="00AB0B8F"/>
    <w:rsid w:val="00AE3493"/>
    <w:rsid w:val="00AF0C5E"/>
    <w:rsid w:val="00B137F4"/>
    <w:rsid w:val="00B17B09"/>
    <w:rsid w:val="00B34410"/>
    <w:rsid w:val="00B45B4B"/>
    <w:rsid w:val="00B57A47"/>
    <w:rsid w:val="00B63B8B"/>
    <w:rsid w:val="00B85050"/>
    <w:rsid w:val="00B91F20"/>
    <w:rsid w:val="00BD23A0"/>
    <w:rsid w:val="00BD65F6"/>
    <w:rsid w:val="00BD773C"/>
    <w:rsid w:val="00BF412D"/>
    <w:rsid w:val="00BF62FB"/>
    <w:rsid w:val="00C30332"/>
    <w:rsid w:val="00C30571"/>
    <w:rsid w:val="00C40687"/>
    <w:rsid w:val="00C513C5"/>
    <w:rsid w:val="00C6139F"/>
    <w:rsid w:val="00C82D87"/>
    <w:rsid w:val="00C862ED"/>
    <w:rsid w:val="00C96EBC"/>
    <w:rsid w:val="00CB69A2"/>
    <w:rsid w:val="00CC5F02"/>
    <w:rsid w:val="00CD2329"/>
    <w:rsid w:val="00CE0C89"/>
    <w:rsid w:val="00CE4F5A"/>
    <w:rsid w:val="00D22E40"/>
    <w:rsid w:val="00D3653C"/>
    <w:rsid w:val="00D402DC"/>
    <w:rsid w:val="00D67734"/>
    <w:rsid w:val="00D847D6"/>
    <w:rsid w:val="00D94532"/>
    <w:rsid w:val="00D970E2"/>
    <w:rsid w:val="00DA0D24"/>
    <w:rsid w:val="00DB45BF"/>
    <w:rsid w:val="00DB707D"/>
    <w:rsid w:val="00DE7D1E"/>
    <w:rsid w:val="00DF1364"/>
    <w:rsid w:val="00DF2B1F"/>
    <w:rsid w:val="00DF6E3F"/>
    <w:rsid w:val="00E319AE"/>
    <w:rsid w:val="00E4268D"/>
    <w:rsid w:val="00E47C34"/>
    <w:rsid w:val="00E536DB"/>
    <w:rsid w:val="00E53F7E"/>
    <w:rsid w:val="00E574F4"/>
    <w:rsid w:val="00E61BE7"/>
    <w:rsid w:val="00E67CB6"/>
    <w:rsid w:val="00E963E3"/>
    <w:rsid w:val="00EA0655"/>
    <w:rsid w:val="00EA633D"/>
    <w:rsid w:val="00EB0975"/>
    <w:rsid w:val="00EC2140"/>
    <w:rsid w:val="00ED0252"/>
    <w:rsid w:val="00EE1EE4"/>
    <w:rsid w:val="00EF5CD1"/>
    <w:rsid w:val="00F07EDE"/>
    <w:rsid w:val="00F44F0A"/>
    <w:rsid w:val="00F57280"/>
    <w:rsid w:val="00F728C6"/>
    <w:rsid w:val="00F8568C"/>
    <w:rsid w:val="00F945D0"/>
    <w:rsid w:val="00FC1E5E"/>
    <w:rsid w:val="095D9351"/>
    <w:rsid w:val="2DE0F486"/>
    <w:rsid w:val="535B85F2"/>
    <w:rsid w:val="63A27602"/>
    <w:rsid w:val="67A66902"/>
    <w:rsid w:val="75DFAC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81257"/>
  <w15:chartTrackingRefBased/>
  <w15:docId w15:val="{04C732BE-E930-4927-BDB1-8DCC5BB78A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410979"/>
    <w:rPr>
      <w:sz w:val="22"/>
      <w:szCs w:val="22"/>
      <w:lang w:val="en-US" w:eastAsia="en-US"/>
    </w:rPr>
  </w:style>
  <w:style w:type="paragraph" w:customStyle="1" w:styleId="p1">
    <w:name w:val="p1"/>
    <w:basedOn w:val="Standard"/>
    <w:rsid w:val="003F59C4"/>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27A03"/>
    <w:rPr>
      <w:sz w:val="16"/>
      <w:szCs w:val="16"/>
    </w:rPr>
  </w:style>
  <w:style w:type="paragraph" w:styleId="Kommentartext">
    <w:name w:val="annotation text"/>
    <w:basedOn w:val="Standard"/>
    <w:link w:val="KommentartextZchn"/>
    <w:uiPriority w:val="99"/>
    <w:unhideWhenUsed/>
    <w:rsid w:val="00127A03"/>
    <w:pPr>
      <w:spacing w:line="240" w:lineRule="auto"/>
    </w:pPr>
    <w:rPr>
      <w:sz w:val="20"/>
      <w:szCs w:val="20"/>
    </w:rPr>
  </w:style>
  <w:style w:type="character" w:customStyle="1" w:styleId="KommentartextZchn">
    <w:name w:val="Kommentartext Zchn"/>
    <w:basedOn w:val="Absatz-Standardschriftart"/>
    <w:link w:val="Kommentartext"/>
    <w:uiPriority w:val="99"/>
    <w:rsid w:val="00127A03"/>
    <w:rPr>
      <w:lang w:val="en-US" w:eastAsia="en-US"/>
    </w:rPr>
  </w:style>
  <w:style w:type="paragraph" w:styleId="Kommentarthema">
    <w:name w:val="annotation subject"/>
    <w:basedOn w:val="Kommentartext"/>
    <w:next w:val="Kommentartext"/>
    <w:link w:val="KommentarthemaZchn"/>
    <w:uiPriority w:val="99"/>
    <w:semiHidden/>
    <w:unhideWhenUsed/>
    <w:rsid w:val="00127A03"/>
    <w:rPr>
      <w:b/>
      <w:bCs/>
    </w:rPr>
  </w:style>
  <w:style w:type="character" w:customStyle="1" w:styleId="KommentarthemaZchn">
    <w:name w:val="Kommentarthema Zchn"/>
    <w:basedOn w:val="KommentartextZchn"/>
    <w:link w:val="Kommentarthema"/>
    <w:uiPriority w:val="99"/>
    <w:semiHidden/>
    <w:rsid w:val="00127A03"/>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533072">
      <w:bodyDiv w:val="1"/>
      <w:marLeft w:val="0"/>
      <w:marRight w:val="0"/>
      <w:marTop w:val="0"/>
      <w:marBottom w:val="0"/>
      <w:divBdr>
        <w:top w:val="none" w:sz="0" w:space="0" w:color="auto"/>
        <w:left w:val="none" w:sz="0" w:space="0" w:color="auto"/>
        <w:bottom w:val="none" w:sz="0" w:space="0" w:color="auto"/>
        <w:right w:val="none" w:sz="0" w:space="0" w:color="auto"/>
      </w:divBdr>
    </w:div>
    <w:div w:id="489062165">
      <w:bodyDiv w:val="1"/>
      <w:marLeft w:val="0"/>
      <w:marRight w:val="0"/>
      <w:marTop w:val="0"/>
      <w:marBottom w:val="0"/>
      <w:divBdr>
        <w:top w:val="none" w:sz="0" w:space="0" w:color="auto"/>
        <w:left w:val="none" w:sz="0" w:space="0" w:color="auto"/>
        <w:bottom w:val="none" w:sz="0" w:space="0" w:color="auto"/>
        <w:right w:val="none" w:sz="0" w:space="0" w:color="auto"/>
      </w:divBdr>
    </w:div>
    <w:div w:id="1342394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e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5CB2D752-B343-47B0-93DF-A1F169D402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911</Words>
  <Characters>5197</Characters>
  <Application>Microsoft Office Word</Application>
  <DocSecurity>0</DocSecurity>
  <Lines>43</Lines>
  <Paragraphs>12</Paragraphs>
  <ScaleCrop>false</ScaleCrop>
  <Company/>
  <LinksUpToDate>false</LinksUpToDate>
  <CharactersWithSpaces>6096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24</cp:revision>
  <dcterms:created xsi:type="dcterms:W3CDTF">2025-08-21T14:48:00Z</dcterms:created>
  <dcterms:modified xsi:type="dcterms:W3CDTF">2025-09-15T09:52:00Z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