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67C36E2B" w:rsidR="00A6113B" w:rsidRPr="0016010C" w:rsidRDefault="00D6068F" w:rsidP="008B1209">
      <w:pPr>
        <w:spacing w:after="120" w:line="276" w:lineRule="auto"/>
        <w:jc w:val="both"/>
        <w:rPr>
          <w:rFonts w:ascii="Arial" w:hAnsi="Arial" w:cs="Arial"/>
          <w:lang w:val="en-US"/>
        </w:rPr>
      </w:pPr>
      <w:r w:rsidRPr="0016010C">
        <w:rPr>
          <w:rFonts w:ascii="Arial" w:hAnsi="Arial" w:cs="Arial"/>
          <w:lang w:val="en-US"/>
        </w:rPr>
        <w:t>EMO Hannover 2025</w:t>
      </w:r>
    </w:p>
    <w:p w14:paraId="72C91A3E" w14:textId="2F7FE3CA" w:rsidR="00A6113B" w:rsidRPr="00267C2C" w:rsidRDefault="00D6068F" w:rsidP="008B1209">
      <w:pPr>
        <w:tabs>
          <w:tab w:val="left" w:pos="227"/>
        </w:tabs>
        <w:spacing w:line="360" w:lineRule="auto"/>
        <w:rPr>
          <w:rFonts w:ascii="Arial" w:hAnsi="Arial" w:cs="Arial"/>
          <w:b/>
          <w:bCs/>
          <w:color w:val="000000" w:themeColor="text1"/>
          <w:spacing w:val="2"/>
          <w:sz w:val="35"/>
          <w:szCs w:val="35"/>
          <w:lang w:val="en-US"/>
        </w:rPr>
      </w:pPr>
      <w:r>
        <w:rPr>
          <w:rFonts w:ascii="Arial" w:hAnsi="Arial" w:cs="Arial"/>
          <w:b/>
          <w:bCs/>
          <w:color w:val="000000" w:themeColor="text1"/>
          <w:spacing w:val="2"/>
          <w:sz w:val="35"/>
          <w:szCs w:val="35"/>
          <w:lang w:val="en-US"/>
        </w:rPr>
        <w:t>DMG MORI World – Manufacturing the Future</w:t>
      </w:r>
    </w:p>
    <w:p w14:paraId="791C5EBF" w14:textId="624CC835" w:rsidR="00A6113B" w:rsidRDefault="00D6068F" w:rsidP="3DFF05BA">
      <w:pPr>
        <w:spacing w:before="240" w:after="120" w:line="276" w:lineRule="auto"/>
        <w:jc w:val="both"/>
        <w:rPr>
          <w:rFonts w:ascii="Arial" w:eastAsia="Calibri" w:hAnsi="Arial" w:cs="Arial"/>
          <w:color w:val="000000" w:themeColor="text1"/>
        </w:rPr>
      </w:pPr>
      <w:r w:rsidRPr="3DFF05BA">
        <w:rPr>
          <w:rFonts w:ascii="Arial" w:eastAsia="Calibri" w:hAnsi="Arial" w:cs="Arial"/>
          <w:b/>
          <w:bCs/>
          <w:color w:val="000000" w:themeColor="text1"/>
        </w:rPr>
        <w:t xml:space="preserve">München. </w:t>
      </w:r>
      <w:r w:rsidRPr="3DFF05BA">
        <w:rPr>
          <w:rFonts w:ascii="Arial" w:eastAsia="Calibri" w:hAnsi="Arial" w:cs="Arial"/>
          <w:color w:val="000000" w:themeColor="text1"/>
        </w:rPr>
        <w:t>Unter dem Motto “Manufacturing the Future” verbindet DMG MORI Menschen, Technologien und Industrien</w:t>
      </w:r>
      <w:r w:rsidR="00D66F3C">
        <w:rPr>
          <w:rFonts w:ascii="Arial" w:eastAsia="Calibri" w:hAnsi="Arial" w:cs="Arial"/>
          <w:color w:val="000000" w:themeColor="text1"/>
        </w:rPr>
        <w:t>. Zum</w:t>
      </w:r>
      <w:r w:rsidR="00B33EF0">
        <w:rPr>
          <w:rFonts w:ascii="Arial" w:eastAsia="Calibri" w:hAnsi="Arial" w:cs="Arial"/>
          <w:color w:val="000000" w:themeColor="text1"/>
        </w:rPr>
        <w:t xml:space="preserve"> </w:t>
      </w:r>
      <w:r w:rsidR="00D66F3C" w:rsidRPr="00843725">
        <w:rPr>
          <w:rFonts w:ascii="Arial" w:eastAsia="Calibri" w:hAnsi="Arial" w:cs="Arial"/>
          <w:color w:val="000000" w:themeColor="text1"/>
        </w:rPr>
        <w:t xml:space="preserve">50-jährigen Jubiläum </w:t>
      </w:r>
      <w:r w:rsidR="00D66F3C">
        <w:rPr>
          <w:rFonts w:ascii="Arial" w:eastAsia="Calibri" w:hAnsi="Arial" w:cs="Arial"/>
          <w:color w:val="000000" w:themeColor="text1"/>
        </w:rPr>
        <w:t xml:space="preserve">der EMO </w:t>
      </w:r>
      <w:r w:rsidR="007D1D37">
        <w:rPr>
          <w:rFonts w:ascii="Arial" w:eastAsia="Calibri" w:hAnsi="Arial" w:cs="Arial"/>
          <w:color w:val="000000" w:themeColor="text1"/>
        </w:rPr>
        <w:t xml:space="preserve">zeigt das Unternehmen </w:t>
      </w:r>
      <w:r w:rsidR="00843725" w:rsidRPr="00843725">
        <w:rPr>
          <w:rFonts w:ascii="Arial" w:eastAsia="Calibri" w:hAnsi="Arial" w:cs="Arial"/>
          <w:color w:val="000000" w:themeColor="text1"/>
        </w:rPr>
        <w:t>eindrucksvoll, wie die Zukunft der Fertigung bereits heute Wirklichkeit wird</w:t>
      </w:r>
      <w:r w:rsidRPr="3DFF05BA">
        <w:rPr>
          <w:rFonts w:ascii="Arial" w:eastAsia="Calibri" w:hAnsi="Arial" w:cs="Arial"/>
          <w:color w:val="000000" w:themeColor="text1"/>
        </w:rPr>
        <w:t>. Vom 22. bis zum 26. September 2025 erschafft der Innovationsführer in Halle 2 die DMG MORI World voller wegweisender Fertigungslösungen, die das Leben und die Produktion nachhaltig verbessern – in kleinen, mittelständischen und großen Unternehmen gleichermaßen. Drei Schwerpunkte prägen den Messeauftritt und bilden den Kern der DMG MORI World: Technologie, Machining Transformation (MX) und</w:t>
      </w:r>
      <w:r w:rsidRPr="3DFF05BA">
        <w:rPr>
          <w:rFonts w:ascii="Arial" w:eastAsia="Calibri" w:hAnsi="Arial" w:cs="Arial"/>
        </w:rPr>
        <w:t xml:space="preserve"> 5+X Industries</w:t>
      </w:r>
      <w:r w:rsidRPr="3DFF05BA">
        <w:rPr>
          <w:rFonts w:ascii="Arial" w:eastAsia="Calibri" w:hAnsi="Arial" w:cs="Arial"/>
          <w:color w:val="000000" w:themeColor="text1"/>
        </w:rPr>
        <w:t xml:space="preserve">. </w:t>
      </w:r>
      <w:r w:rsidR="00F042DC">
        <w:rPr>
          <w:rFonts w:ascii="Arial" w:eastAsia="Calibri" w:hAnsi="Arial" w:cs="Arial"/>
          <w:color w:val="000000" w:themeColor="text1"/>
        </w:rPr>
        <w:t>Hier stehen d</w:t>
      </w:r>
      <w:r w:rsidR="001D2B58" w:rsidRPr="001D2B58">
        <w:rPr>
          <w:rFonts w:ascii="Arial" w:eastAsia="Calibri" w:hAnsi="Arial" w:cs="Arial"/>
          <w:color w:val="000000" w:themeColor="text1"/>
        </w:rPr>
        <w:t>ie fünf wichtigsten Fokusbranchen im Mittelpunkt: Aviation &amp; Space, Mobility, Die &amp; Mold, Medical und Data &amp; Semiconductor. Das X verbindet diese und viele weitere Industriezweige mit der Machining Transformation (MX).</w:t>
      </w:r>
      <w:r w:rsidR="009169F2">
        <w:rPr>
          <w:rFonts w:ascii="Arial" w:eastAsia="Calibri" w:hAnsi="Arial" w:cs="Arial"/>
          <w:color w:val="000000" w:themeColor="text1"/>
        </w:rPr>
        <w:t xml:space="preserve"> </w:t>
      </w:r>
      <w:r w:rsidR="00A07F63">
        <w:rPr>
          <w:rFonts w:ascii="Arial" w:eastAsia="Calibri" w:hAnsi="Arial" w:cs="Arial"/>
          <w:color w:val="000000" w:themeColor="text1"/>
        </w:rPr>
        <w:t xml:space="preserve">Über </w:t>
      </w:r>
      <w:r w:rsidR="003D263F" w:rsidRPr="3DFF05BA">
        <w:rPr>
          <w:rFonts w:ascii="Arial" w:eastAsia="Calibri" w:hAnsi="Arial" w:cs="Arial"/>
          <w:color w:val="000000" w:themeColor="text1"/>
        </w:rPr>
        <w:t>40 Hightech-Maschinen, darunter 33 automatisierte Fertigungslösungen, decken alle gängigen Bearbeitungsverfahren ab. Acht davon sind Weltpremieren. Das zeigt, dass Technologie immer mehr die treibende Kraft für den Wandel in der Fertigung wird.</w:t>
      </w:r>
      <w:r w:rsidRPr="3DFF05BA">
        <w:rPr>
          <w:rFonts w:ascii="Arial" w:eastAsia="Calibri" w:hAnsi="Arial" w:cs="Arial"/>
          <w:color w:val="000000" w:themeColor="text1"/>
        </w:rPr>
        <w:t xml:space="preserve"> Einen wesentlichen Anteil hat der zweite Bereich Machining Transformation (MX). Sie ebnet den Weg in die Fertigung der Zukunft und basiert auf Prozessintegration, Automation, Digitaler Transformation (DX) und Grüner Transformation (GX). Wie die Technologien in der Praxis zum Einsatz kommen, ist im Bereich </w:t>
      </w:r>
      <w:r w:rsidRPr="3DFF05BA">
        <w:rPr>
          <w:rFonts w:ascii="Arial" w:eastAsia="Calibri" w:hAnsi="Arial" w:cs="Arial"/>
        </w:rPr>
        <w:t>5+X Industries</w:t>
      </w:r>
      <w:r w:rsidRPr="3DFF05BA">
        <w:rPr>
          <w:rFonts w:ascii="Arial" w:eastAsia="Calibri" w:hAnsi="Arial" w:cs="Arial"/>
          <w:color w:val="000000" w:themeColor="text1"/>
        </w:rPr>
        <w:t xml:space="preserve"> zu erleben.</w:t>
      </w:r>
      <w:r w:rsidR="009169F2">
        <w:rPr>
          <w:rFonts w:ascii="Arial" w:eastAsia="Calibri" w:hAnsi="Arial" w:cs="Arial"/>
          <w:color w:val="000000" w:themeColor="text1"/>
        </w:rPr>
        <w:t xml:space="preserve"> </w:t>
      </w:r>
      <w:r w:rsidRPr="00BA1D50">
        <w:rPr>
          <w:rFonts w:ascii="Arial" w:eastAsia="Calibri" w:hAnsi="Arial" w:cs="Arial"/>
          <w:color w:val="000000" w:themeColor="text1"/>
          <w:spacing w:val="-4"/>
        </w:rPr>
        <w:t xml:space="preserve">Vorträge zu den </w:t>
      </w:r>
      <w:r w:rsidR="0060690C" w:rsidRPr="00BA1D50">
        <w:rPr>
          <w:rFonts w:ascii="Arial" w:eastAsia="Calibri" w:hAnsi="Arial" w:cs="Arial"/>
          <w:color w:val="000000" w:themeColor="text1"/>
          <w:spacing w:val="-4"/>
        </w:rPr>
        <w:t xml:space="preserve">bedeutendsten </w:t>
      </w:r>
      <w:r w:rsidRPr="00BA1D50">
        <w:rPr>
          <w:rFonts w:ascii="Arial" w:eastAsia="Calibri" w:hAnsi="Arial" w:cs="Arial"/>
          <w:color w:val="000000" w:themeColor="text1"/>
          <w:spacing w:val="-4"/>
        </w:rPr>
        <w:t xml:space="preserve">Trends in der Zerspanung komplettieren das Messeprogramm. </w:t>
      </w:r>
    </w:p>
    <w:p w14:paraId="6EA953D5" w14:textId="4A8A8BB6" w:rsidR="00A6113B" w:rsidRDefault="00D6068F" w:rsidP="008B1209">
      <w:pPr>
        <w:spacing w:before="240" w:after="120" w:line="276" w:lineRule="auto"/>
        <w:jc w:val="both"/>
        <w:rPr>
          <w:rFonts w:ascii="Arial" w:eastAsia="Calibri" w:hAnsi="Arial" w:cs="Arial"/>
          <w:color w:val="000000" w:themeColor="text1"/>
        </w:rPr>
      </w:pPr>
      <w:r w:rsidRPr="00CB18EC">
        <w:rPr>
          <w:rFonts w:ascii="Arial" w:eastAsia="Calibri" w:hAnsi="Arial" w:cs="Arial"/>
          <w:color w:val="000000" w:themeColor="text1"/>
        </w:rPr>
        <w:t>„Was wir auf der EMO präsentieren, ist mehr als Technologie – es ist ein Blick in die Zukunft der Fertigung. In der DMG MORI World vernetzen wir Menschen, Branchen und innovative Technologien zu einer gemeinsamen Vision: nachhaltige, ganzheitliche und automatisierte Produktionslösungen, die heute schon Antworten auf die Herausforderungen von morgen geben. Ein globaler Treffpunkt für Ideen, Partnerschaften und Perspektiven</w:t>
      </w:r>
      <w:r w:rsidR="0016010C">
        <w:rPr>
          <w:rFonts w:ascii="Arial" w:eastAsia="Calibri" w:hAnsi="Arial" w:cs="Arial"/>
          <w:color w:val="000000" w:themeColor="text1"/>
        </w:rPr>
        <w:t>“</w:t>
      </w:r>
      <w:r w:rsidRPr="00CB18EC">
        <w:rPr>
          <w:rFonts w:ascii="Arial" w:eastAsia="Calibri" w:hAnsi="Arial" w:cs="Arial"/>
          <w:color w:val="000000" w:themeColor="text1"/>
        </w:rPr>
        <w:t xml:space="preserve">, </w:t>
      </w:r>
      <w:r w:rsidR="0060690C">
        <w:rPr>
          <w:rFonts w:ascii="Arial" w:eastAsia="Calibri" w:hAnsi="Arial" w:cs="Arial"/>
          <w:color w:val="000000" w:themeColor="text1"/>
        </w:rPr>
        <w:t>erklärt</w:t>
      </w:r>
      <w:r w:rsidR="0060690C" w:rsidRPr="00CB18EC">
        <w:rPr>
          <w:rFonts w:ascii="Arial" w:eastAsia="Calibri" w:hAnsi="Arial" w:cs="Arial"/>
          <w:color w:val="000000" w:themeColor="text1"/>
        </w:rPr>
        <w:t xml:space="preserve"> </w:t>
      </w:r>
      <w:r w:rsidRPr="00CB18EC">
        <w:rPr>
          <w:rFonts w:ascii="Arial" w:eastAsia="Calibri" w:hAnsi="Arial" w:cs="Arial"/>
          <w:color w:val="000000" w:themeColor="text1"/>
        </w:rPr>
        <w:t xml:space="preserve">Irene Bader, </w:t>
      </w:r>
      <w:r w:rsidRPr="00CB18EC">
        <w:rPr>
          <w:rFonts w:ascii="Arial" w:eastAsia="Calibri" w:hAnsi="Arial" w:cs="Arial"/>
        </w:rPr>
        <w:t xml:space="preserve">Vorständin DMG MORI, </w:t>
      </w:r>
      <w:r w:rsidR="0060690C">
        <w:rPr>
          <w:rFonts w:ascii="Arial" w:eastAsia="Calibri" w:hAnsi="Arial" w:cs="Arial"/>
          <w:color w:val="000000" w:themeColor="text1"/>
        </w:rPr>
        <w:t>die DMG MORI Wo</w:t>
      </w:r>
      <w:r w:rsidR="003D263F">
        <w:rPr>
          <w:rFonts w:ascii="Arial" w:eastAsia="Calibri" w:hAnsi="Arial" w:cs="Arial"/>
          <w:color w:val="000000" w:themeColor="text1"/>
        </w:rPr>
        <w:t>r</w:t>
      </w:r>
      <w:r w:rsidR="0060690C">
        <w:rPr>
          <w:rFonts w:ascii="Arial" w:eastAsia="Calibri" w:hAnsi="Arial" w:cs="Arial"/>
          <w:color w:val="000000" w:themeColor="text1"/>
        </w:rPr>
        <w:t>ld</w:t>
      </w:r>
      <w:r w:rsidRPr="00CB18EC">
        <w:rPr>
          <w:rFonts w:ascii="Arial" w:eastAsia="Calibri" w:hAnsi="Arial" w:cs="Arial"/>
          <w:color w:val="000000" w:themeColor="text1"/>
        </w:rPr>
        <w:t xml:space="preserve">. „Besonders </w:t>
      </w:r>
      <w:r w:rsidRPr="005175C2">
        <w:rPr>
          <w:rFonts w:ascii="Arial" w:eastAsia="Calibri" w:hAnsi="Arial" w:cs="Arial"/>
          <w:color w:val="000000" w:themeColor="text1"/>
          <w:spacing w:val="2"/>
        </w:rPr>
        <w:t xml:space="preserve">für den Mittelstand schaffen wir damit praxisnahe und zukunftssichere Konzepte, die </w:t>
      </w:r>
      <w:r w:rsidRPr="00CB18EC">
        <w:rPr>
          <w:rFonts w:ascii="Arial" w:eastAsia="Calibri" w:hAnsi="Arial" w:cs="Arial"/>
          <w:color w:val="000000" w:themeColor="text1"/>
        </w:rPr>
        <w:t>Wettbewerbsfähigkeit und Innovationskraft fördern.“</w:t>
      </w:r>
    </w:p>
    <w:p w14:paraId="3FE92738" w14:textId="38820291" w:rsidR="00A6113B" w:rsidRPr="00F60E18" w:rsidRDefault="00D6068F" w:rsidP="008B1209">
      <w:pPr>
        <w:spacing w:before="240" w:after="120" w:line="276" w:lineRule="auto"/>
        <w:jc w:val="both"/>
        <w:rPr>
          <w:rFonts w:ascii="Arial" w:eastAsia="Calibri" w:hAnsi="Arial" w:cs="Arial"/>
          <w:b/>
          <w:color w:val="000000" w:themeColor="text1"/>
        </w:rPr>
      </w:pPr>
      <w:r>
        <w:rPr>
          <w:rFonts w:ascii="Arial" w:eastAsia="Calibri" w:hAnsi="Arial" w:cs="Arial"/>
          <w:b/>
          <w:color w:val="000000" w:themeColor="text1"/>
        </w:rPr>
        <w:t>Technologie als treibende Kraft für Wandel</w:t>
      </w:r>
    </w:p>
    <w:p w14:paraId="06BA9B6C" w14:textId="36A98E98" w:rsidR="00A6113B" w:rsidRPr="005B40DC" w:rsidRDefault="00D6068F" w:rsidP="008B1209">
      <w:pPr>
        <w:spacing w:after="120" w:line="276" w:lineRule="auto"/>
        <w:jc w:val="both"/>
        <w:rPr>
          <w:rFonts w:ascii="Arial" w:eastAsia="Calibri" w:hAnsi="Arial" w:cs="Arial"/>
          <w:color w:val="000000" w:themeColor="text1"/>
        </w:rPr>
      </w:pPr>
      <w:r w:rsidRPr="4B306F19">
        <w:rPr>
          <w:rFonts w:ascii="Arial" w:eastAsia="Calibri" w:hAnsi="Arial" w:cs="Arial"/>
          <w:color w:val="000000" w:themeColor="text1"/>
        </w:rPr>
        <w:t>Das Grundgerüst für diese Mehrwerte sind die innovativen Technologien, für die DMG MORI mehr denn je steht. Sie ermöglichen kleinen und mittelständischen Betrieben ebenso wie Branchengrößen eine zukunftsorientierte und wettbewerbsfähige Fertigung. Dies ist auf ein ganzheitliches Produktspektrum zurückzuführen. Neben klassischen spanenden Verfahren wie Fräsen, Drehen und Schleifen hat DMG MORI Technologien wie die ULTRASONIC-Bearbeitung und die additive Fertigung im Pulverbett sowie mittels Pulverdüse im Portfolio –</w:t>
      </w:r>
      <w:r w:rsidR="00921F13">
        <w:rPr>
          <w:rFonts w:ascii="Arial" w:eastAsia="Calibri" w:hAnsi="Arial" w:cs="Arial"/>
          <w:color w:val="000000" w:themeColor="text1"/>
        </w:rPr>
        <w:t xml:space="preserve"> </w:t>
      </w:r>
      <w:r w:rsidRPr="4B306F19">
        <w:rPr>
          <w:rFonts w:ascii="Arial" w:eastAsia="Calibri" w:hAnsi="Arial" w:cs="Arial"/>
          <w:color w:val="000000" w:themeColor="text1"/>
        </w:rPr>
        <w:t>live zu sehen in der DMG MORI World. 33 Automationslösungen darunter Palettenhandlings, fahrerlose Transportsysteme, Robotik und intelligente Fertigungszellen</w:t>
      </w:r>
      <w:r>
        <w:rPr>
          <w:rFonts w:ascii="Arial" w:eastAsia="Calibri" w:hAnsi="Arial" w:cs="Arial"/>
          <w:color w:val="000000" w:themeColor="text1"/>
        </w:rPr>
        <w:t xml:space="preserve"> </w:t>
      </w:r>
      <w:r w:rsidRPr="4B306F19">
        <w:rPr>
          <w:rFonts w:ascii="Arial" w:eastAsia="Calibri" w:hAnsi="Arial" w:cs="Arial"/>
          <w:color w:val="000000" w:themeColor="text1"/>
        </w:rPr>
        <w:t>verbinden Mensch, Maschine und Technologie.  Ziel ist es, Effizienz zu steigern, Ressourcen</w:t>
      </w:r>
      <w:r w:rsidR="003D263F">
        <w:rPr>
          <w:rFonts w:ascii="Arial" w:eastAsia="Calibri" w:hAnsi="Arial" w:cs="Arial"/>
          <w:color w:val="000000" w:themeColor="text1"/>
        </w:rPr>
        <w:t xml:space="preserve"> </w:t>
      </w:r>
      <w:r w:rsidRPr="4B306F19">
        <w:rPr>
          <w:rFonts w:ascii="Arial" w:eastAsia="Calibri" w:hAnsi="Arial" w:cs="Arial"/>
          <w:color w:val="000000" w:themeColor="text1"/>
        </w:rPr>
        <w:t xml:space="preserve">zu schonen und </w:t>
      </w:r>
      <w:r w:rsidRPr="4B306F19">
        <w:rPr>
          <w:rFonts w:ascii="Arial" w:eastAsia="Calibri" w:hAnsi="Arial" w:cs="Arial"/>
          <w:color w:val="000000" w:themeColor="text1"/>
        </w:rPr>
        <w:lastRenderedPageBreak/>
        <w:t xml:space="preserve">nachhaltigen Fortschritt zu ermöglichen – für die Anforderungen von heute und morgen. In enger Partnerschaft mit den zertifizierten DMQP-Partnern, die ihr breites Produktspektrum präsentieren, entsteht ein umfassendes Lösungsangebot, das die Maschinenperipherie gezielt erweitert. </w:t>
      </w:r>
    </w:p>
    <w:p w14:paraId="731539BD" w14:textId="3E35E3AE" w:rsidR="00A6113B" w:rsidRPr="00F60E18" w:rsidRDefault="00D6068F" w:rsidP="008B1209">
      <w:pPr>
        <w:spacing w:before="240" w:after="120" w:line="276" w:lineRule="auto"/>
        <w:jc w:val="both"/>
        <w:rPr>
          <w:rFonts w:ascii="Arial" w:eastAsia="Calibri" w:hAnsi="Arial" w:cs="Arial"/>
          <w:b/>
          <w:color w:val="000000" w:themeColor="text1"/>
        </w:rPr>
      </w:pPr>
      <w:r>
        <w:rPr>
          <w:rFonts w:ascii="Arial" w:eastAsia="Calibri" w:hAnsi="Arial" w:cs="Arial"/>
          <w:b/>
          <w:color w:val="000000" w:themeColor="text1"/>
        </w:rPr>
        <w:t>Machining Transformation (MX) als Wegbereiter</w:t>
      </w:r>
    </w:p>
    <w:p w14:paraId="68E61CEE" w14:textId="0E1A49C8" w:rsidR="00A6113B" w:rsidRDefault="00D6068F" w:rsidP="008B1209">
      <w:pPr>
        <w:spacing w:after="120" w:line="276" w:lineRule="auto"/>
        <w:jc w:val="both"/>
        <w:rPr>
          <w:rFonts w:ascii="Arial" w:eastAsia="Calibri" w:hAnsi="Arial" w:cs="Arial"/>
          <w:bCs/>
          <w:color w:val="000000" w:themeColor="text1"/>
        </w:rPr>
      </w:pPr>
      <w:r>
        <w:rPr>
          <w:rFonts w:ascii="Arial" w:eastAsia="Calibri" w:hAnsi="Arial" w:cs="Arial"/>
          <w:bCs/>
          <w:color w:val="000000" w:themeColor="text1"/>
        </w:rPr>
        <w:t>D</w:t>
      </w:r>
      <w:r w:rsidRPr="00A34A84">
        <w:rPr>
          <w:rFonts w:ascii="Arial" w:eastAsia="Calibri" w:hAnsi="Arial" w:cs="Arial"/>
          <w:bCs/>
          <w:color w:val="000000" w:themeColor="text1"/>
        </w:rPr>
        <w:t xml:space="preserve">ie Machining Transformation </w:t>
      </w:r>
      <w:r>
        <w:rPr>
          <w:rFonts w:ascii="Arial" w:eastAsia="Calibri" w:hAnsi="Arial" w:cs="Arial"/>
          <w:bCs/>
          <w:color w:val="000000" w:themeColor="text1"/>
        </w:rPr>
        <w:t>(</w:t>
      </w:r>
      <w:r w:rsidRPr="00A34A84">
        <w:rPr>
          <w:rFonts w:ascii="Arial" w:eastAsia="Calibri" w:hAnsi="Arial" w:cs="Arial"/>
          <w:bCs/>
          <w:color w:val="000000" w:themeColor="text1"/>
        </w:rPr>
        <w:t>MX</w:t>
      </w:r>
      <w:r>
        <w:rPr>
          <w:rFonts w:ascii="Arial" w:eastAsia="Calibri" w:hAnsi="Arial" w:cs="Arial"/>
          <w:bCs/>
          <w:color w:val="000000" w:themeColor="text1"/>
        </w:rPr>
        <w:t>)</w:t>
      </w:r>
      <w:r w:rsidRPr="00A34A84">
        <w:rPr>
          <w:rFonts w:ascii="Arial" w:eastAsia="Calibri" w:hAnsi="Arial" w:cs="Arial"/>
          <w:bCs/>
          <w:color w:val="000000" w:themeColor="text1"/>
        </w:rPr>
        <w:t xml:space="preserve"> </w:t>
      </w:r>
      <w:r>
        <w:rPr>
          <w:rFonts w:ascii="Arial" w:eastAsia="Calibri" w:hAnsi="Arial" w:cs="Arial"/>
          <w:bCs/>
          <w:color w:val="000000" w:themeColor="text1"/>
        </w:rPr>
        <w:t>verbindet alle Bereiche der DMG MORI World</w:t>
      </w:r>
      <w:r w:rsidR="003E613B">
        <w:rPr>
          <w:rFonts w:ascii="Arial" w:eastAsia="Calibri" w:hAnsi="Arial" w:cs="Arial"/>
          <w:bCs/>
          <w:color w:val="000000" w:themeColor="text1"/>
        </w:rPr>
        <w:t xml:space="preserve"> </w:t>
      </w:r>
      <w:r w:rsidR="005D20A2">
        <w:rPr>
          <w:rFonts w:ascii="Arial" w:eastAsia="Calibri" w:hAnsi="Arial" w:cs="Arial"/>
          <w:bCs/>
          <w:color w:val="000000" w:themeColor="text1"/>
        </w:rPr>
        <w:t>und definiert</w:t>
      </w:r>
      <w:r w:rsidR="00582576">
        <w:rPr>
          <w:rFonts w:ascii="Arial" w:eastAsia="Calibri" w:hAnsi="Arial" w:cs="Arial"/>
          <w:bCs/>
          <w:color w:val="000000" w:themeColor="text1"/>
        </w:rPr>
        <w:t xml:space="preserve"> </w:t>
      </w:r>
      <w:r>
        <w:rPr>
          <w:rFonts w:ascii="Arial" w:eastAsia="Calibri" w:hAnsi="Arial" w:cs="Arial"/>
          <w:bCs/>
          <w:color w:val="000000" w:themeColor="text1"/>
        </w:rPr>
        <w:t>die</w:t>
      </w:r>
      <w:r w:rsidRPr="00A34A84">
        <w:rPr>
          <w:rFonts w:ascii="Arial" w:eastAsia="Calibri" w:hAnsi="Arial" w:cs="Arial"/>
          <w:bCs/>
          <w:color w:val="000000" w:themeColor="text1"/>
        </w:rPr>
        <w:t xml:space="preserve"> industrielle Wertschöpfung</w:t>
      </w:r>
      <w:r>
        <w:rPr>
          <w:rFonts w:ascii="Arial" w:eastAsia="Calibri" w:hAnsi="Arial" w:cs="Arial"/>
          <w:bCs/>
          <w:color w:val="000000" w:themeColor="text1"/>
        </w:rPr>
        <w:t xml:space="preserve"> neu</w:t>
      </w:r>
      <w:r w:rsidRPr="00A34A84">
        <w:rPr>
          <w:rFonts w:ascii="Arial" w:eastAsia="Calibri" w:hAnsi="Arial" w:cs="Arial"/>
          <w:bCs/>
          <w:color w:val="000000" w:themeColor="text1"/>
        </w:rPr>
        <w:t>. Vier strategische Säulen bilden das Rückgrat: Prozessintegration, Automa</w:t>
      </w:r>
      <w:r>
        <w:rPr>
          <w:rFonts w:ascii="Arial" w:eastAsia="Calibri" w:hAnsi="Arial" w:cs="Arial"/>
          <w:bCs/>
          <w:color w:val="000000" w:themeColor="text1"/>
        </w:rPr>
        <w:t>tion,</w:t>
      </w:r>
      <w:r w:rsidRPr="00A34A84">
        <w:rPr>
          <w:rFonts w:ascii="Arial" w:eastAsia="Calibri" w:hAnsi="Arial" w:cs="Arial"/>
          <w:bCs/>
          <w:color w:val="000000" w:themeColor="text1"/>
        </w:rPr>
        <w:t xml:space="preserve"> Digitale Transformation (DX) und Grüne Transformation (GX). Jede dieser Säulen adressiert zentrale Herausforderungen der Fertigungsindustrie: Produktivität, Flexibilität und Nachhaltigkeit.</w:t>
      </w:r>
      <w:r>
        <w:rPr>
          <w:rFonts w:ascii="Arial" w:eastAsia="Calibri" w:hAnsi="Arial" w:cs="Arial"/>
          <w:bCs/>
          <w:color w:val="000000" w:themeColor="text1"/>
        </w:rPr>
        <w:t xml:space="preserve"> </w:t>
      </w:r>
    </w:p>
    <w:p w14:paraId="20458846" w14:textId="57C3545E" w:rsidR="00A6113B" w:rsidRPr="003F6EAF" w:rsidRDefault="00D6068F" w:rsidP="008B1209">
      <w:pPr>
        <w:spacing w:after="120" w:line="276" w:lineRule="auto"/>
        <w:jc w:val="both"/>
        <w:rPr>
          <w:rFonts w:ascii="Arial" w:eastAsia="Calibri" w:hAnsi="Arial" w:cs="Arial"/>
          <w:bCs/>
          <w:color w:val="000000" w:themeColor="text1"/>
        </w:rPr>
      </w:pPr>
      <w:r w:rsidRPr="0DF94A36">
        <w:rPr>
          <w:rFonts w:ascii="Arial" w:eastAsia="Calibri" w:hAnsi="Arial" w:cs="Arial"/>
          <w:color w:val="000000" w:themeColor="text1"/>
        </w:rPr>
        <w:t xml:space="preserve">So realisiert DMG MORI </w:t>
      </w:r>
      <w:r w:rsidR="0060690C">
        <w:rPr>
          <w:rFonts w:ascii="Arial" w:eastAsia="Calibri" w:hAnsi="Arial" w:cs="Arial"/>
          <w:color w:val="000000" w:themeColor="text1"/>
        </w:rPr>
        <w:t xml:space="preserve">für Prozessintegration </w:t>
      </w:r>
      <w:r w:rsidRPr="0DF94A36">
        <w:rPr>
          <w:rFonts w:ascii="Arial" w:eastAsia="Calibri" w:hAnsi="Arial" w:cs="Arial"/>
          <w:color w:val="000000" w:themeColor="text1"/>
        </w:rPr>
        <w:t>Multitasking-Maschinen wie die auf der EMO ausgestellte DMC 125 FDS duoBLOCK µPrecision: Fräsen, Drehen und Schleifen in einer Aufspannung. Eine solche Lösung schafft Kapazitäten auf anderen Maschinen und reduziert den Personalbedarf signifikant</w:t>
      </w:r>
      <w:r w:rsidR="004C21E1">
        <w:rPr>
          <w:rFonts w:ascii="Arial" w:eastAsia="Calibri" w:hAnsi="Arial" w:cs="Arial"/>
          <w:color w:val="000000" w:themeColor="text1"/>
        </w:rPr>
        <w:t xml:space="preserve"> und</w:t>
      </w:r>
      <w:r w:rsidRPr="0DF94A36">
        <w:rPr>
          <w:rFonts w:ascii="Arial" w:eastAsia="Calibri" w:hAnsi="Arial" w:cs="Arial"/>
          <w:color w:val="000000" w:themeColor="text1"/>
        </w:rPr>
        <w:t xml:space="preserve"> Automationslösungen entlasten das Personal. Gleichzeitig steigern sie die Maschinenauslastung auf bis zu 7.000 Stunden pro Jahr. Mit Paletten- und </w:t>
      </w:r>
      <w:r w:rsidRPr="00A319CF">
        <w:rPr>
          <w:rFonts w:ascii="Arial" w:eastAsia="Calibri" w:hAnsi="Arial" w:cs="Arial"/>
          <w:color w:val="000000" w:themeColor="text1"/>
          <w:spacing w:val="4"/>
        </w:rPr>
        <w:t>Werkstückhandlings sowie roboterbasierten Produkten bietet DMG MORI zahlreiche Optione</w:t>
      </w:r>
      <w:r w:rsidRPr="0DF94A36">
        <w:rPr>
          <w:rFonts w:ascii="Arial" w:eastAsia="Calibri" w:hAnsi="Arial" w:cs="Arial"/>
          <w:color w:val="000000" w:themeColor="text1"/>
        </w:rPr>
        <w:t xml:space="preserve">n für eine flexible, autonome Fertigung. In einer Automation-Area präsentiert der Werkzeugmaschinenhersteller fahrerlose Transportsysteme der AMR-Baureihe, die das Paletten-, Werkstück- und Werkzeughandling an Bearbeitungszentren und Drehmaschinen </w:t>
      </w:r>
      <w:r>
        <w:rPr>
          <w:rFonts w:ascii="Arial" w:eastAsia="Calibri" w:hAnsi="Arial" w:cs="Arial"/>
          <w:color w:val="000000" w:themeColor="text1"/>
        </w:rPr>
        <w:t>– darunter die</w:t>
      </w:r>
      <w:r>
        <w:rPr>
          <w:rFonts w:ascii="Arial" w:eastAsia="Calibri" w:hAnsi="Arial" w:cs="Arial"/>
          <w:bCs/>
          <w:color w:val="000000" w:themeColor="text1"/>
        </w:rPr>
        <w:t xml:space="preserve"> </w:t>
      </w:r>
      <w:r w:rsidRPr="00A7201A">
        <w:rPr>
          <w:rFonts w:ascii="Arial" w:eastAsia="Calibri" w:hAnsi="Arial" w:cs="Arial"/>
          <w:bCs/>
          <w:color w:val="000000" w:themeColor="text1"/>
        </w:rPr>
        <w:t>Maschinen der NLX</w:t>
      </w:r>
      <w:r>
        <w:rPr>
          <w:rFonts w:ascii="Arial" w:eastAsia="Calibri" w:hAnsi="Arial" w:cs="Arial"/>
          <w:bCs/>
          <w:color w:val="000000" w:themeColor="text1"/>
        </w:rPr>
        <w:t>-</w:t>
      </w:r>
      <w:r w:rsidRPr="00A7201A">
        <w:rPr>
          <w:rFonts w:ascii="Arial" w:eastAsia="Calibri" w:hAnsi="Arial" w:cs="Arial"/>
          <w:bCs/>
          <w:color w:val="000000" w:themeColor="text1"/>
        </w:rPr>
        <w:t>, NTX</w:t>
      </w:r>
      <w:r>
        <w:rPr>
          <w:rFonts w:ascii="Arial" w:eastAsia="Calibri" w:hAnsi="Arial" w:cs="Arial"/>
          <w:bCs/>
          <w:color w:val="000000" w:themeColor="text1"/>
        </w:rPr>
        <w:t>-</w:t>
      </w:r>
      <w:r w:rsidRPr="00A7201A">
        <w:rPr>
          <w:rFonts w:ascii="Arial" w:eastAsia="Calibri" w:hAnsi="Arial" w:cs="Arial"/>
          <w:bCs/>
          <w:color w:val="000000" w:themeColor="text1"/>
        </w:rPr>
        <w:t xml:space="preserve"> </w:t>
      </w:r>
      <w:r>
        <w:rPr>
          <w:rFonts w:ascii="Arial" w:eastAsia="Calibri" w:hAnsi="Arial" w:cs="Arial"/>
          <w:bCs/>
          <w:color w:val="000000" w:themeColor="text1"/>
        </w:rPr>
        <w:t xml:space="preserve">und </w:t>
      </w:r>
      <w:r w:rsidRPr="00A7201A">
        <w:rPr>
          <w:rFonts w:ascii="Arial" w:eastAsia="Calibri" w:hAnsi="Arial" w:cs="Arial"/>
          <w:bCs/>
          <w:color w:val="000000" w:themeColor="text1"/>
        </w:rPr>
        <w:t>H-monoBLOCK Baureihe</w:t>
      </w:r>
      <w:r>
        <w:rPr>
          <w:rFonts w:ascii="Arial" w:eastAsia="Calibri" w:hAnsi="Arial" w:cs="Arial"/>
          <w:bCs/>
          <w:color w:val="000000" w:themeColor="text1"/>
        </w:rPr>
        <w:t xml:space="preserve"> – </w:t>
      </w:r>
      <w:r w:rsidRPr="0DF94A36">
        <w:rPr>
          <w:rFonts w:ascii="Arial" w:eastAsia="Calibri" w:hAnsi="Arial" w:cs="Arial"/>
          <w:color w:val="000000" w:themeColor="text1"/>
        </w:rPr>
        <w:t>übernehmen.</w:t>
      </w:r>
    </w:p>
    <w:p w14:paraId="0F2A47FE" w14:textId="2A76804A" w:rsidR="00A6113B" w:rsidRDefault="00D6068F" w:rsidP="008B1209">
      <w:pPr>
        <w:spacing w:after="120" w:line="276" w:lineRule="auto"/>
        <w:jc w:val="both"/>
        <w:rPr>
          <w:rFonts w:ascii="Arial" w:eastAsia="Calibri" w:hAnsi="Arial" w:cs="Arial"/>
          <w:bCs/>
          <w:color w:val="000000" w:themeColor="text1"/>
        </w:rPr>
      </w:pPr>
      <w:r>
        <w:rPr>
          <w:rFonts w:ascii="Arial" w:eastAsia="Calibri" w:hAnsi="Arial" w:cs="Arial"/>
          <w:bCs/>
          <w:color w:val="000000" w:themeColor="text1"/>
        </w:rPr>
        <w:t xml:space="preserve">Die </w:t>
      </w:r>
      <w:r w:rsidRPr="00D515DD">
        <w:rPr>
          <w:rFonts w:ascii="Arial" w:eastAsia="Calibri" w:hAnsi="Arial" w:cs="Arial"/>
          <w:bCs/>
          <w:color w:val="000000" w:themeColor="text1"/>
        </w:rPr>
        <w:t xml:space="preserve">Digitale Transformation (DX) vernetzt </w:t>
      </w:r>
      <w:r>
        <w:rPr>
          <w:rFonts w:ascii="Arial" w:eastAsia="Calibri" w:hAnsi="Arial" w:cs="Arial"/>
          <w:bCs/>
          <w:color w:val="000000" w:themeColor="text1"/>
        </w:rPr>
        <w:t>die gesamte Fertigung</w:t>
      </w:r>
      <w:r w:rsidRPr="00D515DD">
        <w:rPr>
          <w:rFonts w:ascii="Arial" w:eastAsia="Calibri" w:hAnsi="Arial" w:cs="Arial"/>
          <w:bCs/>
          <w:color w:val="000000" w:themeColor="text1"/>
        </w:rPr>
        <w:t>.</w:t>
      </w:r>
      <w:r>
        <w:rPr>
          <w:rFonts w:ascii="Arial" w:eastAsia="Calibri" w:hAnsi="Arial" w:cs="Arial"/>
          <w:bCs/>
          <w:color w:val="000000" w:themeColor="text1"/>
        </w:rPr>
        <w:t xml:space="preserve"> </w:t>
      </w:r>
      <w:r w:rsidRPr="00D515DD">
        <w:rPr>
          <w:rFonts w:ascii="Arial" w:eastAsia="Calibri" w:hAnsi="Arial" w:cs="Arial"/>
          <w:bCs/>
          <w:color w:val="000000" w:themeColor="text1"/>
        </w:rPr>
        <w:t>CELOS X</w:t>
      </w:r>
      <w:r>
        <w:rPr>
          <w:rFonts w:ascii="Arial" w:eastAsia="Calibri" w:hAnsi="Arial" w:cs="Arial"/>
          <w:bCs/>
          <w:color w:val="000000" w:themeColor="text1"/>
        </w:rPr>
        <w:t xml:space="preserve"> von DMG MORI dient in diesem Zusammenhang als intuitives, App-basiertes Steuerungs- und Bediensystem, </w:t>
      </w:r>
      <w:proofErr w:type="gramStart"/>
      <w:r>
        <w:rPr>
          <w:rFonts w:ascii="Arial" w:eastAsia="Calibri" w:hAnsi="Arial" w:cs="Arial"/>
          <w:bCs/>
          <w:color w:val="000000" w:themeColor="text1"/>
        </w:rPr>
        <w:t>das</w:t>
      </w:r>
      <w:proofErr w:type="gramEnd"/>
      <w:r>
        <w:rPr>
          <w:rFonts w:ascii="Arial" w:eastAsia="Calibri" w:hAnsi="Arial" w:cs="Arial"/>
          <w:bCs/>
          <w:color w:val="000000" w:themeColor="text1"/>
        </w:rPr>
        <w:t xml:space="preserve"> Anwender von der Auftragsplanung über die Programmierung bis zur Prozessoptimierung unterstützt. Alle Maschinen mit CELOS X nutzen den GREENMODE, der den Energie- und Ressourcenverbrauch der Maschinen um bis zu 30 Prozent reduziert. Ein entscheidender </w:t>
      </w:r>
      <w:r w:rsidRPr="009A7F21">
        <w:rPr>
          <w:rFonts w:ascii="Arial" w:eastAsia="Calibri" w:hAnsi="Arial" w:cs="Arial"/>
          <w:bCs/>
          <w:color w:val="000000" w:themeColor="text1"/>
          <w:spacing w:val="-2"/>
        </w:rPr>
        <w:t xml:space="preserve">Punkt, denn die Nachhaltigkeit ist ein zunehmend wichtiger Wettbewerbsfaktor, den DMG MORI </w:t>
      </w:r>
      <w:r>
        <w:rPr>
          <w:rFonts w:ascii="Arial" w:eastAsia="Calibri" w:hAnsi="Arial" w:cs="Arial"/>
          <w:bCs/>
          <w:color w:val="000000" w:themeColor="text1"/>
        </w:rPr>
        <w:t>mit der Grünen Transformation (GX) unterstützt.</w:t>
      </w:r>
    </w:p>
    <w:p w14:paraId="409CD334" w14:textId="565F2E5C" w:rsidR="00A6113B" w:rsidRPr="00F60E18" w:rsidRDefault="00D6068F" w:rsidP="3DFF05BA">
      <w:pPr>
        <w:spacing w:before="240" w:after="120" w:line="276" w:lineRule="auto"/>
        <w:jc w:val="both"/>
        <w:rPr>
          <w:rFonts w:ascii="Arial" w:eastAsia="Calibri" w:hAnsi="Arial" w:cs="Arial"/>
          <w:b/>
          <w:bCs/>
          <w:color w:val="000000" w:themeColor="text1"/>
        </w:rPr>
      </w:pPr>
      <w:r w:rsidRPr="3DFF05BA">
        <w:rPr>
          <w:rFonts w:ascii="Arial" w:eastAsia="Calibri" w:hAnsi="Arial" w:cs="Arial"/>
          <w:b/>
          <w:bCs/>
          <w:color w:val="000000" w:themeColor="text1"/>
        </w:rPr>
        <w:t>5+X Industries als Innovationstreiber in der Zerspanung</w:t>
      </w:r>
    </w:p>
    <w:p w14:paraId="73D80AF4" w14:textId="4DA10CCE" w:rsidR="00A6113B" w:rsidRDefault="00D6068F" w:rsidP="0070590C">
      <w:pPr>
        <w:spacing w:after="120" w:line="276" w:lineRule="auto"/>
        <w:jc w:val="both"/>
        <w:rPr>
          <w:rFonts w:ascii="Arial" w:eastAsia="Calibri" w:hAnsi="Arial" w:cs="Arial"/>
          <w:color w:val="000000" w:themeColor="text1"/>
        </w:rPr>
      </w:pPr>
      <w:r w:rsidRPr="7DD7D77A">
        <w:rPr>
          <w:rFonts w:ascii="Arial" w:eastAsia="Calibri" w:hAnsi="Arial" w:cs="Arial"/>
          <w:color w:val="000000" w:themeColor="text1"/>
        </w:rPr>
        <w:t xml:space="preserve">Die fortschrittlichen Technologien und der Wandel in der Fertigung werden in realen Anwendungen </w:t>
      </w:r>
      <w:r w:rsidR="00675AFC">
        <w:rPr>
          <w:rFonts w:ascii="Arial" w:eastAsia="Calibri" w:hAnsi="Arial" w:cs="Arial"/>
          <w:color w:val="000000" w:themeColor="text1"/>
        </w:rPr>
        <w:t>für die</w:t>
      </w:r>
      <w:r w:rsidR="00877400">
        <w:rPr>
          <w:rFonts w:ascii="Arial" w:eastAsia="Calibri" w:hAnsi="Arial" w:cs="Arial"/>
          <w:color w:val="000000" w:themeColor="text1"/>
        </w:rPr>
        <w:t xml:space="preserve"> Industrie </w:t>
      </w:r>
      <w:r w:rsidRPr="7DD7D77A">
        <w:rPr>
          <w:rFonts w:ascii="Arial" w:eastAsia="Calibri" w:hAnsi="Arial" w:cs="Arial"/>
          <w:color w:val="000000" w:themeColor="text1"/>
        </w:rPr>
        <w:t xml:space="preserve">sichtbar. </w:t>
      </w:r>
      <w:r w:rsidR="00AD41BE" w:rsidRPr="00AD41BE">
        <w:rPr>
          <w:rFonts w:ascii="Arial" w:eastAsia="Calibri" w:hAnsi="Arial" w:cs="Arial"/>
          <w:color w:val="000000" w:themeColor="text1"/>
        </w:rPr>
        <w:t>Das X verbindet diese mit der Machini</w:t>
      </w:r>
      <w:r w:rsidR="00D03EB1">
        <w:rPr>
          <w:rFonts w:ascii="Arial" w:eastAsia="Calibri" w:hAnsi="Arial" w:cs="Arial"/>
          <w:color w:val="000000" w:themeColor="text1"/>
        </w:rPr>
        <w:t>n</w:t>
      </w:r>
      <w:r w:rsidR="00AD41BE" w:rsidRPr="00AD41BE">
        <w:rPr>
          <w:rFonts w:ascii="Arial" w:eastAsia="Calibri" w:hAnsi="Arial" w:cs="Arial"/>
          <w:color w:val="000000" w:themeColor="text1"/>
        </w:rPr>
        <w:t>g Transformation (MX).</w:t>
      </w:r>
      <w:r w:rsidR="00877400">
        <w:rPr>
          <w:rFonts w:ascii="Arial" w:eastAsia="Calibri" w:hAnsi="Arial" w:cs="Arial"/>
          <w:color w:val="000000" w:themeColor="text1"/>
        </w:rPr>
        <w:t xml:space="preserve"> </w:t>
      </w:r>
      <w:r w:rsidRPr="7DD7D77A">
        <w:rPr>
          <w:rFonts w:ascii="Arial" w:eastAsia="Calibri" w:hAnsi="Arial" w:cs="Arial"/>
          <w:color w:val="000000" w:themeColor="text1"/>
        </w:rPr>
        <w:t>So ist DMG MORI seit vielen Jahrzehnten mit innovativen Produkten in den wichtigsten Branchen zu Hause. Aviation &amp; Space, Mobility, Die &amp; Mold, Medical und Data &amp; Semiconductor stellen</w:t>
      </w:r>
      <w:r w:rsidR="00EF2861">
        <w:rPr>
          <w:rFonts w:ascii="Arial" w:eastAsia="Calibri" w:hAnsi="Arial" w:cs="Arial"/>
          <w:color w:val="000000" w:themeColor="text1"/>
        </w:rPr>
        <w:t xml:space="preserve"> exemplarisch</w:t>
      </w:r>
      <w:r w:rsidRPr="7DD7D77A">
        <w:rPr>
          <w:rFonts w:ascii="Arial" w:eastAsia="Calibri" w:hAnsi="Arial" w:cs="Arial"/>
          <w:color w:val="000000" w:themeColor="text1"/>
        </w:rPr>
        <w:t xml:space="preserve"> höchste Ansprüche an Qualität und Produktivität. Unter diesen </w:t>
      </w:r>
      <w:r w:rsidRPr="0060690C">
        <w:rPr>
          <w:rFonts w:ascii="Arial" w:eastAsia="Calibri" w:hAnsi="Arial" w:cs="Arial"/>
          <w:color w:val="000000" w:themeColor="text1"/>
        </w:rPr>
        <w:t xml:space="preserve">herausfordernden Rahmenbedingungen entwickelt </w:t>
      </w:r>
      <w:r w:rsidR="0070590C" w:rsidRPr="0060690C">
        <w:rPr>
          <w:rFonts w:ascii="Arial" w:eastAsia="Calibri" w:hAnsi="Arial" w:cs="Arial"/>
          <w:color w:val="000000" w:themeColor="text1"/>
        </w:rPr>
        <w:t>DMG</w:t>
      </w:r>
      <w:r w:rsidR="0070590C">
        <w:rPr>
          <w:rFonts w:ascii="Arial" w:eastAsia="Calibri" w:hAnsi="Arial" w:cs="Arial"/>
          <w:color w:val="000000" w:themeColor="text1"/>
        </w:rPr>
        <w:t> </w:t>
      </w:r>
      <w:r w:rsidRPr="0060690C">
        <w:rPr>
          <w:rFonts w:ascii="Arial" w:eastAsia="Calibri" w:hAnsi="Arial" w:cs="Arial"/>
          <w:color w:val="000000" w:themeColor="text1"/>
        </w:rPr>
        <w:t>MORI seit jeher Bearbeitungslösungen, d</w:t>
      </w:r>
      <w:r w:rsidRPr="7DD7D77A">
        <w:rPr>
          <w:rFonts w:ascii="Arial" w:eastAsia="Calibri" w:hAnsi="Arial" w:cs="Arial"/>
          <w:color w:val="000000" w:themeColor="text1"/>
        </w:rPr>
        <w:t xml:space="preserve">ie jederzeit eine wettbewerbsfähige Produktion ermöglichen. Wegweisende Ergebnisse werden die Fachbesucher auf der EMO in branchenspezifischen </w:t>
      </w:r>
      <w:r w:rsidR="00CF2E4E">
        <w:rPr>
          <w:rFonts w:ascii="Arial" w:eastAsia="Calibri" w:hAnsi="Arial" w:cs="Arial"/>
          <w:color w:val="000000" w:themeColor="text1"/>
        </w:rPr>
        <w:t>B</w:t>
      </w:r>
      <w:r w:rsidRPr="7DD7D77A">
        <w:rPr>
          <w:rFonts w:ascii="Arial" w:eastAsia="Calibri" w:hAnsi="Arial" w:cs="Arial"/>
          <w:color w:val="000000" w:themeColor="text1"/>
        </w:rPr>
        <w:t xml:space="preserve">ereichen </w:t>
      </w:r>
      <w:r>
        <w:rPr>
          <w:rFonts w:ascii="Arial" w:eastAsia="Calibri" w:hAnsi="Arial" w:cs="Arial"/>
          <w:color w:val="000000" w:themeColor="text1"/>
        </w:rPr>
        <w:t>erleben</w:t>
      </w:r>
      <w:r w:rsidRPr="0060690C">
        <w:rPr>
          <w:rFonts w:ascii="Arial" w:eastAsia="Calibri" w:hAnsi="Arial" w:cs="Arial"/>
          <w:color w:val="000000" w:themeColor="text1"/>
        </w:rPr>
        <w:t xml:space="preserve">. </w:t>
      </w:r>
    </w:p>
    <w:p w14:paraId="4EA703C5" w14:textId="77777777" w:rsidR="0033229C" w:rsidRPr="0060690C" w:rsidRDefault="0033229C" w:rsidP="0070590C">
      <w:pPr>
        <w:spacing w:after="120" w:line="276" w:lineRule="auto"/>
        <w:jc w:val="both"/>
        <w:rPr>
          <w:rFonts w:ascii="Arial" w:eastAsia="Calibri" w:hAnsi="Arial" w:cs="Arial"/>
          <w:color w:val="000000" w:themeColor="text1"/>
        </w:rPr>
      </w:pPr>
    </w:p>
    <w:p w14:paraId="060C055E" w14:textId="2EEDC52E" w:rsidR="00A6113B" w:rsidRPr="00F60E18" w:rsidRDefault="00D6068F" w:rsidP="73790FA7">
      <w:pPr>
        <w:spacing w:before="240" w:after="120" w:line="276" w:lineRule="auto"/>
        <w:jc w:val="both"/>
        <w:rPr>
          <w:rFonts w:ascii="Arial" w:eastAsia="Calibri" w:hAnsi="Arial" w:cs="Arial"/>
          <w:b/>
          <w:bCs/>
          <w:color w:val="000000" w:themeColor="text1"/>
        </w:rPr>
      </w:pPr>
      <w:r w:rsidRPr="73790FA7">
        <w:rPr>
          <w:rFonts w:ascii="Arial" w:eastAsia="Calibri" w:hAnsi="Arial" w:cs="Arial"/>
          <w:b/>
          <w:bCs/>
          <w:color w:val="000000" w:themeColor="text1"/>
        </w:rPr>
        <w:lastRenderedPageBreak/>
        <w:t>Neuentwicklungen für die Zukunft der Fertigung</w:t>
      </w:r>
    </w:p>
    <w:p w14:paraId="24B92749" w14:textId="715385CE" w:rsidR="00A6113B" w:rsidRDefault="00D6068F" w:rsidP="008B1209">
      <w:pPr>
        <w:spacing w:after="120" w:line="276" w:lineRule="auto"/>
        <w:jc w:val="both"/>
        <w:rPr>
          <w:rFonts w:ascii="Arial" w:eastAsia="Calibri" w:hAnsi="Arial" w:cs="Arial"/>
          <w:color w:val="000000" w:themeColor="text1"/>
        </w:rPr>
      </w:pPr>
      <w:r w:rsidRPr="017AC72E">
        <w:rPr>
          <w:rFonts w:ascii="Arial" w:eastAsia="Calibri" w:hAnsi="Arial" w:cs="Arial"/>
          <w:color w:val="000000" w:themeColor="text1"/>
        </w:rPr>
        <w:t xml:space="preserve">Mit acht Weltpremieren bringt DMG MORI sein Produktportfolio erneut einen großen Schritt nach vorn. Die jüngsten Entwicklungen orientieren sich zu hundert Prozent an den Säulen der Machining Transformation (MX). So dienen beispielsweise neue Modelle </w:t>
      </w:r>
      <w:bookmarkStart w:id="0" w:name="_Hlk202174311"/>
      <w:r w:rsidRPr="017AC72E">
        <w:rPr>
          <w:rFonts w:ascii="Arial" w:eastAsia="Calibri" w:hAnsi="Arial" w:cs="Arial"/>
          <w:color w:val="000000" w:themeColor="text1"/>
        </w:rPr>
        <w:t>in der 5-Achs-Simultanbearbeitung</w:t>
      </w:r>
      <w:bookmarkEnd w:id="0"/>
      <w:r w:rsidRPr="017AC72E">
        <w:rPr>
          <w:rFonts w:ascii="Arial" w:eastAsia="Calibri" w:hAnsi="Arial" w:cs="Arial"/>
          <w:color w:val="000000" w:themeColor="text1"/>
        </w:rPr>
        <w:t xml:space="preserve"> – die DMC 55 H Twin und die DMC 65</w:t>
      </w:r>
      <w:r>
        <w:rPr>
          <w:rFonts w:ascii="Arial" w:eastAsia="Calibri" w:hAnsi="Arial" w:cs="Arial"/>
          <w:color w:val="000000" w:themeColor="text1"/>
        </w:rPr>
        <w:t xml:space="preserve"> </w:t>
      </w:r>
      <w:r w:rsidRPr="017AC72E">
        <w:rPr>
          <w:rFonts w:ascii="Arial" w:eastAsia="Calibri" w:hAnsi="Arial" w:cs="Arial"/>
          <w:color w:val="000000" w:themeColor="text1"/>
        </w:rPr>
        <w:t xml:space="preserve">monoBLOCK 2. Generation sowie die DMU 20 linear 3. Generation – als perfekter Einstieg in die Komplettbearbeitung durch Prozessintegration. Einen Schritt weiter geht die ULTRASONIC 60 Precision. Sie </w:t>
      </w:r>
      <w:r w:rsidRPr="00436331">
        <w:rPr>
          <w:rFonts w:ascii="Arial" w:eastAsia="Calibri" w:hAnsi="Arial" w:cs="Arial"/>
          <w:color w:val="000000" w:themeColor="text1"/>
          <w:spacing w:val="-4"/>
        </w:rPr>
        <w:t xml:space="preserve">kombiniert das 5-achsige Fräsen zusätzlich mit der ultraschallgestützten Präzisionsbearbeitung </w:t>
      </w:r>
      <w:r w:rsidRPr="017AC72E">
        <w:rPr>
          <w:rFonts w:ascii="Arial" w:eastAsia="Calibri" w:hAnsi="Arial" w:cs="Arial"/>
          <w:color w:val="000000" w:themeColor="text1"/>
        </w:rPr>
        <w:t xml:space="preserve">und bietet im Standard eine Positioniergenauigkeit von 4 µm. Als neue Universaldrehmaschine im Portfolio belegt die leistungsfähige und vielseitige NLX 2500|1250 2. Generation ihren Stellenwert im Rahmen der Machining Transformation (MX). Darüber hinaus kombiniert die NZ DUE TC dank </w:t>
      </w:r>
      <w:r w:rsidRPr="004C5176">
        <w:rPr>
          <w:rFonts w:ascii="Arial" w:eastAsia="Calibri" w:hAnsi="Arial" w:cs="Arial"/>
          <w:color w:val="000000" w:themeColor="text1"/>
          <w:spacing w:val="-2"/>
        </w:rPr>
        <w:t>ihrer 2 Dreh-Fräs-Spindel</w:t>
      </w:r>
      <w:r>
        <w:rPr>
          <w:rFonts w:ascii="Arial" w:eastAsia="Calibri" w:hAnsi="Arial" w:cs="Arial"/>
          <w:color w:val="000000" w:themeColor="text1"/>
          <w:spacing w:val="-2"/>
        </w:rPr>
        <w:t>n</w:t>
      </w:r>
      <w:r w:rsidRPr="004C5176">
        <w:rPr>
          <w:rFonts w:ascii="Arial" w:eastAsia="Calibri" w:hAnsi="Arial" w:cs="Arial"/>
          <w:color w:val="000000" w:themeColor="text1"/>
          <w:spacing w:val="-2"/>
        </w:rPr>
        <w:t xml:space="preserve">, die Eigenschaften einer hochproduktiven Produktionsdrehmaschine </w:t>
      </w:r>
      <w:r w:rsidRPr="00970890">
        <w:rPr>
          <w:rFonts w:ascii="Arial" w:eastAsia="Calibri" w:hAnsi="Arial" w:cs="Arial"/>
          <w:color w:val="000000" w:themeColor="text1"/>
          <w:spacing w:val="-2"/>
        </w:rPr>
        <w:t>mit der Dreh-Fräs</w:t>
      </w:r>
      <w:r w:rsidR="0070590C" w:rsidRPr="00970890">
        <w:rPr>
          <w:rFonts w:ascii="Arial" w:eastAsia="Calibri" w:hAnsi="Arial" w:cs="Arial"/>
          <w:color w:val="000000" w:themeColor="text1"/>
          <w:spacing w:val="-2"/>
        </w:rPr>
        <w:t>-</w:t>
      </w:r>
      <w:r w:rsidRPr="00970890">
        <w:rPr>
          <w:rFonts w:ascii="Arial" w:eastAsia="Calibri" w:hAnsi="Arial" w:cs="Arial"/>
          <w:color w:val="000000" w:themeColor="text1"/>
          <w:spacing w:val="-2"/>
        </w:rPr>
        <w:t>Komplettbearbeitung.</w:t>
      </w:r>
      <w:r w:rsidR="00E843D7" w:rsidRPr="00970890">
        <w:rPr>
          <w:rFonts w:ascii="Arial" w:eastAsia="Calibri" w:hAnsi="Arial" w:cs="Arial"/>
          <w:color w:val="000000" w:themeColor="text1"/>
          <w:spacing w:val="-2"/>
        </w:rPr>
        <w:t xml:space="preserve"> </w:t>
      </w:r>
      <w:r w:rsidR="00371640" w:rsidRPr="00970890">
        <w:rPr>
          <w:rFonts w:ascii="Arial" w:eastAsia="Calibri" w:hAnsi="Arial" w:cs="Arial"/>
          <w:color w:val="000000" w:themeColor="text1"/>
          <w:spacing w:val="-2"/>
        </w:rPr>
        <w:t>Zusätzlich</w:t>
      </w:r>
      <w:r w:rsidR="00765EAD" w:rsidRPr="00970890">
        <w:rPr>
          <w:rFonts w:ascii="Arial" w:eastAsia="Calibri" w:hAnsi="Arial" w:cs="Arial"/>
          <w:color w:val="000000" w:themeColor="text1"/>
          <w:spacing w:val="-2"/>
        </w:rPr>
        <w:t xml:space="preserve"> werden die DMV 200 sowie die SPRINT 420</w:t>
      </w:r>
      <w:r w:rsidR="00970890">
        <w:rPr>
          <w:rFonts w:ascii="Arial" w:eastAsia="Calibri" w:hAnsi="Arial" w:cs="Arial"/>
          <w:color w:val="000000" w:themeColor="text1"/>
        </w:rPr>
        <w:t xml:space="preserve"> als Neuheit vorgestellt. </w:t>
      </w:r>
      <w:r w:rsidRPr="017AC72E">
        <w:rPr>
          <w:rFonts w:ascii="Arial" w:eastAsia="Calibri" w:hAnsi="Arial" w:cs="Arial"/>
          <w:color w:val="000000" w:themeColor="text1"/>
        </w:rPr>
        <w:t>Jede dieser Weltpremieren lässt sich flexibel automatisieren, um die Fertigung optimal auszulasten. Der neue AMR 1000 unterstützt diesen Bereich als weiteres fahrerloses Transportsystem für das autonome Handling von Werkzeugen, Materialpaletten oder Spänewagen.</w:t>
      </w:r>
    </w:p>
    <w:p w14:paraId="30D582C9" w14:textId="77B927B9" w:rsidR="00A6113B" w:rsidRPr="00F60E18" w:rsidRDefault="00D6068F" w:rsidP="008B1209">
      <w:pPr>
        <w:spacing w:before="240" w:after="120" w:line="276" w:lineRule="auto"/>
        <w:jc w:val="both"/>
        <w:rPr>
          <w:rFonts w:ascii="Arial" w:eastAsia="Calibri" w:hAnsi="Arial" w:cs="Arial"/>
          <w:b/>
          <w:color w:val="000000" w:themeColor="text1"/>
        </w:rPr>
      </w:pPr>
      <w:r w:rsidRPr="0088311B">
        <w:rPr>
          <w:rFonts w:ascii="Arial" w:eastAsia="Calibri" w:hAnsi="Arial" w:cs="Arial"/>
          <w:b/>
          <w:color w:val="000000" w:themeColor="text1"/>
        </w:rPr>
        <w:t>Treffpunkt für Ideen, Partnerschaften und Perspektiven</w:t>
      </w:r>
    </w:p>
    <w:p w14:paraId="7BF68A26" w14:textId="28537D49" w:rsidR="00A6113B" w:rsidRDefault="00D6068F" w:rsidP="008B1209">
      <w:pPr>
        <w:spacing w:after="120" w:line="276" w:lineRule="auto"/>
        <w:jc w:val="both"/>
        <w:rPr>
          <w:rFonts w:ascii="Arial" w:eastAsia="Calibri" w:hAnsi="Arial" w:cs="Arial"/>
          <w:color w:val="000000" w:themeColor="text1"/>
          <w:spacing w:val="-4"/>
        </w:rPr>
      </w:pPr>
      <w:r w:rsidRPr="1943A079">
        <w:rPr>
          <w:rFonts w:ascii="Arial" w:eastAsia="Calibri" w:hAnsi="Arial" w:cs="Arial"/>
          <w:color w:val="000000" w:themeColor="text1"/>
        </w:rPr>
        <w:t xml:space="preserve">Die drei Themenbereiche </w:t>
      </w:r>
      <w:r w:rsidR="00CA63C9" w:rsidRPr="00CA63C9">
        <w:rPr>
          <w:rFonts w:ascii="Arial" w:eastAsia="Calibri" w:hAnsi="Arial" w:cs="Arial"/>
          <w:color w:val="000000" w:themeColor="text1"/>
        </w:rPr>
        <w:t xml:space="preserve">Technologie, Machining Transformation (MX) und 5+X Industries </w:t>
      </w:r>
      <w:r w:rsidRPr="1943A079">
        <w:rPr>
          <w:rFonts w:ascii="Arial" w:eastAsia="Calibri" w:hAnsi="Arial" w:cs="Arial"/>
          <w:color w:val="000000" w:themeColor="text1"/>
        </w:rPr>
        <w:t xml:space="preserve">offenbaren, was eine moderne Produktion heute ausmacht: Sie muss anpassungsfähig sein, ressourcenschonend wirtschaften und neue Chancen </w:t>
      </w:r>
      <w:r w:rsidR="0016010C">
        <w:rPr>
          <w:rFonts w:ascii="Arial" w:eastAsia="Calibri" w:hAnsi="Arial" w:cs="Arial"/>
          <w:color w:val="000000" w:themeColor="text1"/>
        </w:rPr>
        <w:t xml:space="preserve">für nachhaltiges Wachstum </w:t>
      </w:r>
      <w:r w:rsidRPr="1943A079">
        <w:rPr>
          <w:rFonts w:ascii="Arial" w:eastAsia="Calibri" w:hAnsi="Arial" w:cs="Arial"/>
          <w:color w:val="000000" w:themeColor="text1"/>
        </w:rPr>
        <w:t>erschließen. Die Präsentation der Technologien, der praxisnahe Fokus auf die wichtigsten Branchen und das spannende Vortragsprogramm weisen neue Wege in der Fertigung.</w:t>
      </w:r>
      <w:r>
        <w:t xml:space="preserve"> </w:t>
      </w:r>
      <w:r w:rsidRPr="1943A079">
        <w:rPr>
          <w:rFonts w:ascii="Arial" w:eastAsia="Calibri" w:hAnsi="Arial" w:cs="Arial"/>
          <w:color w:val="000000" w:themeColor="text1"/>
        </w:rPr>
        <w:t xml:space="preserve">Als verlässlicher Partner begleitet DMG MORI seine Kunden über den gesamten Lebenszyklus hinweg – mit flexiblen Finanzierungslösungen und individuellen Automationsnachrüstungen. Ergänzt wird dieses Angebot durch einen starken After-Sales-Service: von digitalen Services </w:t>
      </w:r>
      <w:r w:rsidRPr="008E1CD1">
        <w:rPr>
          <w:rFonts w:ascii="Arial" w:eastAsia="Calibri" w:hAnsi="Arial" w:cs="Arial"/>
          <w:color w:val="000000" w:themeColor="text1"/>
          <w:spacing w:val="-4"/>
        </w:rPr>
        <w:t xml:space="preserve">wie </w:t>
      </w:r>
      <w:r w:rsidRPr="008E1CD1">
        <w:rPr>
          <w:rFonts w:ascii="Arial" w:eastAsia="Calibri" w:hAnsi="Arial" w:cs="Arial"/>
          <w:i/>
          <w:iCs/>
          <w:color w:val="000000" w:themeColor="text1"/>
          <w:spacing w:val="-4"/>
        </w:rPr>
        <w:t>my</w:t>
      </w:r>
      <w:r w:rsidRPr="008E1CD1">
        <w:rPr>
          <w:rFonts w:ascii="Arial" w:eastAsia="Calibri" w:hAnsi="Arial" w:cs="Arial"/>
          <w:color w:val="000000" w:themeColor="text1"/>
          <w:spacing w:val="-4"/>
        </w:rPr>
        <w:t xml:space="preserve"> DMG MORI über exklusive Spindel-Kompetenz bis hin zur schnellen Ersatzteilversorgung. </w:t>
      </w:r>
    </w:p>
    <w:p w14:paraId="5A3D5865" w14:textId="77777777" w:rsidR="00A6113B" w:rsidRDefault="00A6113B" w:rsidP="008B1209">
      <w:pPr>
        <w:spacing w:after="120" w:line="276" w:lineRule="auto"/>
        <w:jc w:val="both"/>
        <w:rPr>
          <w:rFonts w:ascii="Arial" w:eastAsia="Calibri" w:hAnsi="Arial" w:cs="Arial"/>
          <w:color w:val="000000" w:themeColor="text1"/>
          <w:spacing w:val="-4"/>
        </w:rPr>
      </w:pPr>
    </w:p>
    <w:p w14:paraId="6B1A5171" w14:textId="77777777" w:rsidR="00A6113B" w:rsidRPr="00E04B56" w:rsidRDefault="00A6113B" w:rsidP="008B1209">
      <w:pPr>
        <w:spacing w:after="120" w:line="276" w:lineRule="auto"/>
        <w:jc w:val="both"/>
        <w:rPr>
          <w:rFonts w:ascii="Arial" w:eastAsia="Calibri" w:hAnsi="Arial" w:cs="Arial"/>
          <w:color w:val="000000" w:themeColor="text1"/>
        </w:rPr>
      </w:pPr>
    </w:p>
    <w:p w14:paraId="3F48C072" w14:textId="77777777" w:rsidR="00A6113B" w:rsidRPr="007365E3" w:rsidRDefault="00D6068F" w:rsidP="008B1209">
      <w:pPr>
        <w:autoSpaceDE w:val="0"/>
        <w:autoSpaceDN w:val="0"/>
        <w:adjustRightInd w:val="0"/>
        <w:spacing w:after="40" w:line="269" w:lineRule="auto"/>
        <w:ind w:right="-7"/>
        <w:jc w:val="both"/>
        <w:rPr>
          <w:rFonts w:ascii="Arial" w:eastAsia="MS Mincho" w:hAnsi="Arial" w:cs="Arial"/>
          <w:b/>
          <w:color w:val="000000" w:themeColor="text1"/>
        </w:rPr>
      </w:pPr>
      <w:r w:rsidRPr="007365E3">
        <w:rPr>
          <w:rFonts w:ascii="Arial" w:eastAsia="MS Mincho" w:hAnsi="Arial" w:cs="Arial"/>
          <w:b/>
          <w:color w:val="000000" w:themeColor="text1"/>
        </w:rPr>
        <w:t xml:space="preserve">Pressebilder: </w:t>
      </w:r>
    </w:p>
    <w:p w14:paraId="72D40112" w14:textId="21A3528F" w:rsidR="00BD00C2" w:rsidRPr="00BD00C2" w:rsidRDefault="00BD00C2" w:rsidP="00BD00C2">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BD00C2">
        <w:rPr>
          <w:rFonts w:ascii="Arial" w:eastAsia="MS Mincho" w:hAnsi="Arial" w:cs="Arial"/>
          <w:b/>
          <w:noProof/>
          <w:color w:val="000000" w:themeColor="text1"/>
          <w:sz w:val="16"/>
          <w:szCs w:val="18"/>
        </w:rPr>
        <w:lastRenderedPageBreak/>
        <w:drawing>
          <wp:inline distT="0" distB="0" distL="0" distR="0" wp14:anchorId="32B8B3BC" wp14:editId="14F763D4">
            <wp:extent cx="5740318" cy="4044315"/>
            <wp:effectExtent l="0" t="0" r="635" b="0"/>
            <wp:docPr id="141418559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185593" name="Grafik 6"/>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740318" cy="4044315"/>
                    </a:xfrm>
                    <a:prstGeom prst="rect">
                      <a:avLst/>
                    </a:prstGeom>
                    <a:noFill/>
                    <a:ln>
                      <a:noFill/>
                    </a:ln>
                  </pic:spPr>
                </pic:pic>
              </a:graphicData>
            </a:graphic>
          </wp:inline>
        </w:drawing>
      </w:r>
    </w:p>
    <w:p w14:paraId="18D5B579" w14:textId="05134072" w:rsidR="00A6113B" w:rsidRDefault="00D6068F" w:rsidP="008B1209">
      <w:pPr>
        <w:autoSpaceDE w:val="0"/>
        <w:autoSpaceDN w:val="0"/>
        <w:adjustRightInd w:val="0"/>
        <w:spacing w:after="40" w:line="269" w:lineRule="auto"/>
        <w:ind w:right="-7"/>
        <w:jc w:val="both"/>
        <w:rPr>
          <w:rFonts w:ascii="Arial" w:eastAsia="MS Mincho" w:hAnsi="Arial" w:cs="Arial"/>
          <w:bCs/>
          <w:color w:val="000000" w:themeColor="text1"/>
          <w:sz w:val="16"/>
          <w:szCs w:val="18"/>
        </w:rPr>
      </w:pPr>
      <w:r>
        <w:rPr>
          <w:rFonts w:ascii="Arial" w:eastAsia="MS Mincho" w:hAnsi="Arial" w:cs="Arial"/>
          <w:b/>
          <w:color w:val="000000" w:themeColor="text1"/>
          <w:sz w:val="16"/>
          <w:szCs w:val="18"/>
        </w:rPr>
        <w:t xml:space="preserve">01: </w:t>
      </w:r>
      <w:r w:rsidRPr="00947F53">
        <w:rPr>
          <w:rFonts w:ascii="Arial" w:eastAsia="MS Mincho" w:hAnsi="Arial" w:cs="Arial"/>
          <w:bCs/>
          <w:color w:val="000000" w:themeColor="text1"/>
          <w:sz w:val="16"/>
          <w:szCs w:val="18"/>
        </w:rPr>
        <w:t>Unter dem Motto „Manufacturing the Future“ verbindet DMG MORI Menschen, Technologien und Branchen.</w:t>
      </w:r>
    </w:p>
    <w:p w14:paraId="181EBF73" w14:textId="51468CF0" w:rsidR="00A6113B" w:rsidRPr="00AD2E54" w:rsidRDefault="00250362" w:rsidP="008B1209">
      <w:pPr>
        <w:rPr>
          <w:rFonts w:ascii="Arial" w:eastAsia="MS Mincho" w:hAnsi="Arial" w:cs="Arial"/>
          <w:b/>
          <w:bCs/>
          <w:color w:val="000000" w:themeColor="text1"/>
          <w:sz w:val="16"/>
          <w:szCs w:val="16"/>
        </w:rPr>
      </w:pPr>
      <w:r>
        <w:rPr>
          <w:noProof/>
        </w:rPr>
        <w:drawing>
          <wp:inline distT="0" distB="0" distL="0" distR="0" wp14:anchorId="70AC5813" wp14:editId="0875C016">
            <wp:extent cx="5625247" cy="3168000"/>
            <wp:effectExtent l="0" t="0" r="0" b="0"/>
            <wp:docPr id="1236117002" name="Grafik 13" descr="Ein Bild, das Menschen, Gebäude, Menschenmenge,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117002" name="Grafik 13" descr="Ein Bild, das Menschen, Gebäude, Menschenmenge, Mann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25247" cy="3168000"/>
                    </a:xfrm>
                    <a:prstGeom prst="rect">
                      <a:avLst/>
                    </a:prstGeom>
                    <a:noFill/>
                    <a:ln>
                      <a:noFill/>
                    </a:ln>
                  </pic:spPr>
                </pic:pic>
              </a:graphicData>
            </a:graphic>
          </wp:inline>
        </w:drawing>
      </w:r>
      <w:r w:rsidR="00D6068F" w:rsidRPr="3DFF05BA">
        <w:rPr>
          <w:rFonts w:ascii="Arial" w:eastAsia="MS Mincho" w:hAnsi="Arial" w:cs="Arial"/>
          <w:b/>
          <w:bCs/>
          <w:color w:val="000000" w:themeColor="text1"/>
          <w:sz w:val="16"/>
          <w:szCs w:val="16"/>
        </w:rPr>
        <w:t>02:</w:t>
      </w:r>
      <w:r w:rsidR="00D6068F" w:rsidRPr="3DFF05BA">
        <w:rPr>
          <w:rFonts w:ascii="Arial" w:eastAsia="MS Mincho" w:hAnsi="Arial" w:cs="Arial"/>
          <w:color w:val="000000" w:themeColor="text1"/>
          <w:sz w:val="16"/>
          <w:szCs w:val="16"/>
        </w:rPr>
        <w:t xml:space="preserve"> </w:t>
      </w:r>
      <w:r w:rsidR="003F0FBF">
        <w:rPr>
          <w:rFonts w:ascii="Arial" w:eastAsia="MS Mincho" w:hAnsi="Arial" w:cs="Arial"/>
          <w:color w:val="000000" w:themeColor="text1"/>
          <w:sz w:val="16"/>
          <w:szCs w:val="16"/>
        </w:rPr>
        <w:t>EMO 2023</w:t>
      </w:r>
      <w:r w:rsidR="00997182">
        <w:rPr>
          <w:rFonts w:ascii="Arial" w:eastAsia="MS Mincho" w:hAnsi="Arial" w:cs="Arial"/>
          <w:color w:val="000000" w:themeColor="text1"/>
          <w:sz w:val="16"/>
          <w:szCs w:val="16"/>
        </w:rPr>
        <w:t xml:space="preserve">. </w:t>
      </w:r>
      <w:r w:rsidR="00D6068F" w:rsidRPr="3DFF05BA">
        <w:rPr>
          <w:rFonts w:ascii="Arial" w:eastAsia="MS Mincho" w:hAnsi="Arial" w:cs="Arial"/>
          <w:color w:val="000000" w:themeColor="text1"/>
          <w:sz w:val="16"/>
          <w:szCs w:val="16"/>
        </w:rPr>
        <w:t xml:space="preserve">Auf der </w:t>
      </w:r>
      <w:r w:rsidR="00997182">
        <w:rPr>
          <w:rFonts w:ascii="Arial" w:eastAsia="MS Mincho" w:hAnsi="Arial" w:cs="Arial"/>
          <w:color w:val="000000" w:themeColor="text1"/>
          <w:sz w:val="16"/>
          <w:szCs w:val="16"/>
        </w:rPr>
        <w:t xml:space="preserve">diesjährigen Leitmesse </w:t>
      </w:r>
      <w:r w:rsidR="00D6068F" w:rsidRPr="3DFF05BA">
        <w:rPr>
          <w:rFonts w:ascii="Arial" w:eastAsia="MS Mincho" w:hAnsi="Arial" w:cs="Arial"/>
          <w:color w:val="000000" w:themeColor="text1"/>
          <w:sz w:val="16"/>
          <w:szCs w:val="16"/>
        </w:rPr>
        <w:t>erschafft DMG MORI in Halle 2 die DMG MORI World voller wegweisender Fertigungslösungen, die das Leben und die Produktion nachhaltig verbessern – in kleinen, mittleren und großen Unternehmen gleichermaßen.</w:t>
      </w:r>
    </w:p>
    <w:p w14:paraId="0EA9F736" w14:textId="37F0D03D" w:rsidR="00A6113B" w:rsidRPr="00426BF4" w:rsidRDefault="00AD2E54" w:rsidP="3DFF05BA">
      <w:pPr>
        <w:rPr>
          <w:rFonts w:ascii="Arial" w:eastAsia="MS Mincho" w:hAnsi="Arial" w:cs="Arial"/>
          <w:color w:val="000000" w:themeColor="text1"/>
          <w:sz w:val="16"/>
          <w:szCs w:val="16"/>
        </w:rPr>
      </w:pPr>
      <w:r w:rsidRPr="00AD2E54">
        <w:rPr>
          <w:rFonts w:ascii="Arial" w:eastAsia="MS Mincho" w:hAnsi="Arial" w:cs="Arial"/>
          <w:noProof/>
          <w:color w:val="000000" w:themeColor="text1"/>
          <w:sz w:val="16"/>
          <w:szCs w:val="16"/>
        </w:rPr>
        <w:lastRenderedPageBreak/>
        <w:drawing>
          <wp:inline distT="0" distB="0" distL="0" distR="0" wp14:anchorId="2C718DED" wp14:editId="113AE5D6">
            <wp:extent cx="5759450" cy="3444240"/>
            <wp:effectExtent l="0" t="0" r="0" b="3810"/>
            <wp:docPr id="610584705" name="Grafik 1" descr="Ein Bild, das Haushaltsgerät, Küchengerät, Elektronik,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584705" name="Grafik 1" descr="Ein Bild, das Haushaltsgerät, Küchengerät, Elektronik, Maschine enthält.&#10;&#10;KI-generierte Inhalte können fehlerhaft sein."/>
                    <pic:cNvPicPr/>
                  </pic:nvPicPr>
                  <pic:blipFill>
                    <a:blip r:embed="rId11"/>
                    <a:stretch>
                      <a:fillRect/>
                    </a:stretch>
                  </pic:blipFill>
                  <pic:spPr>
                    <a:xfrm>
                      <a:off x="0" y="0"/>
                      <a:ext cx="5759450" cy="3444240"/>
                    </a:xfrm>
                    <a:prstGeom prst="rect">
                      <a:avLst/>
                    </a:prstGeom>
                  </pic:spPr>
                </pic:pic>
              </a:graphicData>
            </a:graphic>
          </wp:inline>
        </w:drawing>
      </w:r>
    </w:p>
    <w:p w14:paraId="5D82ADA7" w14:textId="5962B835" w:rsidR="00A6113B" w:rsidRDefault="00D6068F" w:rsidP="008B1209">
      <w:pPr>
        <w:rPr>
          <w:rFonts w:ascii="Arial" w:eastAsia="MS Mincho" w:hAnsi="Arial" w:cs="Arial"/>
          <w:bCs/>
          <w:color w:val="000000" w:themeColor="text1"/>
          <w:sz w:val="16"/>
          <w:szCs w:val="18"/>
        </w:rPr>
      </w:pPr>
      <w:r w:rsidRPr="000E4041">
        <w:rPr>
          <w:rFonts w:ascii="Arial" w:eastAsia="MS Mincho" w:hAnsi="Arial" w:cs="Arial"/>
          <w:b/>
          <w:color w:val="000000" w:themeColor="text1"/>
          <w:sz w:val="16"/>
          <w:szCs w:val="18"/>
        </w:rPr>
        <w:t>03:</w:t>
      </w:r>
      <w:r w:rsidRPr="00314901">
        <w:rPr>
          <w:rFonts w:ascii="Arial" w:eastAsia="MS Mincho" w:hAnsi="Arial" w:cs="Arial"/>
          <w:bCs/>
          <w:color w:val="000000" w:themeColor="text1"/>
          <w:sz w:val="16"/>
          <w:szCs w:val="18"/>
        </w:rPr>
        <w:t xml:space="preserve"> </w:t>
      </w:r>
      <w:r w:rsidR="00924A6C">
        <w:rPr>
          <w:rFonts w:ascii="Arial" w:eastAsia="MS Mincho" w:hAnsi="Arial" w:cs="Arial"/>
          <w:bCs/>
          <w:color w:val="000000" w:themeColor="text1"/>
          <w:sz w:val="16"/>
          <w:szCs w:val="18"/>
        </w:rPr>
        <w:t xml:space="preserve">Weltpremiere: </w:t>
      </w:r>
      <w:r w:rsidR="00924A6C" w:rsidRPr="00924A6C">
        <w:rPr>
          <w:rFonts w:ascii="Arial" w:eastAsia="MS Mincho" w:hAnsi="Arial" w:cs="Arial"/>
          <w:bCs/>
          <w:color w:val="000000" w:themeColor="text1"/>
          <w:sz w:val="16"/>
          <w:szCs w:val="18"/>
        </w:rPr>
        <w:t>Die NLX 2500 |1250 steht für eine neue Ära universeller Drehbearbeitung, in der Flexibilität und intelligente Technologie Hand in Hand gehen – in allen wichtigen Branchen von Mobility über Medical bis A</w:t>
      </w:r>
      <w:r w:rsidR="008136C8">
        <w:rPr>
          <w:rFonts w:ascii="Arial" w:eastAsia="MS Mincho" w:hAnsi="Arial" w:cs="Arial"/>
          <w:bCs/>
          <w:color w:val="000000" w:themeColor="text1"/>
          <w:sz w:val="16"/>
          <w:szCs w:val="18"/>
        </w:rPr>
        <w:t>viation &amp; Space</w:t>
      </w:r>
      <w:r w:rsidR="00924A6C" w:rsidRPr="00924A6C">
        <w:rPr>
          <w:rFonts w:ascii="Arial" w:eastAsia="MS Mincho" w:hAnsi="Arial" w:cs="Arial"/>
          <w:bCs/>
          <w:color w:val="000000" w:themeColor="text1"/>
          <w:sz w:val="16"/>
          <w:szCs w:val="18"/>
        </w:rPr>
        <w:t>. Die hohen Anforderungen an Präzision, Produktivität und Effizienz erfüllt sie mit höchster Stabilität, integrierten Prozessen und individuellen Automationsmöglichkeiten</w:t>
      </w:r>
      <w:r w:rsidR="008C051D">
        <w:rPr>
          <w:rFonts w:ascii="Arial" w:eastAsia="MS Mincho" w:hAnsi="Arial" w:cs="Arial"/>
          <w:bCs/>
          <w:color w:val="000000" w:themeColor="text1"/>
          <w:sz w:val="16"/>
          <w:szCs w:val="18"/>
        </w:rPr>
        <w:t xml:space="preserve">. </w:t>
      </w:r>
    </w:p>
    <w:p w14:paraId="0DF53D38" w14:textId="77777777" w:rsidR="00A6113B" w:rsidRDefault="00A6113B" w:rsidP="008B1209">
      <w:pPr>
        <w:rPr>
          <w:rFonts w:ascii="Arial" w:eastAsia="MS Mincho" w:hAnsi="Arial" w:cs="Arial"/>
          <w:bCs/>
          <w:color w:val="000000" w:themeColor="text1"/>
          <w:sz w:val="16"/>
          <w:szCs w:val="18"/>
        </w:rPr>
      </w:pPr>
    </w:p>
    <w:p w14:paraId="720A42FE" w14:textId="7CAA3EBB" w:rsidR="00A6113B" w:rsidRDefault="00AC0643" w:rsidP="008B1209">
      <w:r w:rsidRPr="008A6332">
        <w:rPr>
          <w:noProof/>
        </w:rPr>
        <w:drawing>
          <wp:anchor distT="0" distB="0" distL="114300" distR="114300" simplePos="0" relativeHeight="251658240" behindDoc="1" locked="0" layoutInCell="1" allowOverlap="1" wp14:anchorId="1A9CA504" wp14:editId="08D300DA">
            <wp:simplePos x="0" y="0"/>
            <wp:positionH relativeFrom="column">
              <wp:posOffset>3419475</wp:posOffset>
            </wp:positionH>
            <wp:positionV relativeFrom="paragraph">
              <wp:posOffset>466090</wp:posOffset>
            </wp:positionV>
            <wp:extent cx="2818800" cy="1900800"/>
            <wp:effectExtent l="0" t="0" r="635" b="4445"/>
            <wp:wrapTight wrapText="bothSides">
              <wp:wrapPolygon edited="0">
                <wp:start x="0" y="0"/>
                <wp:lineTo x="0" y="21434"/>
                <wp:lineTo x="21459" y="21434"/>
                <wp:lineTo x="21459" y="0"/>
                <wp:lineTo x="0" y="0"/>
              </wp:wrapPolygon>
            </wp:wrapTight>
            <wp:docPr id="315996115" name="Grafik 1" descr="Ein Bild, das Im Haus, Stahl, Maschine,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996115" name="Grafik 1" descr="Ein Bild, das Im Haus, Stahl, Maschine, Metall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18800" cy="1900800"/>
                    </a:xfrm>
                    <a:prstGeom prst="rect">
                      <a:avLst/>
                    </a:prstGeom>
                  </pic:spPr>
                </pic:pic>
              </a:graphicData>
            </a:graphic>
            <wp14:sizeRelH relativeFrom="margin">
              <wp14:pctWidth>0</wp14:pctWidth>
            </wp14:sizeRelH>
            <wp14:sizeRelV relativeFrom="margin">
              <wp14:pctHeight>0</wp14:pctHeight>
            </wp14:sizeRelV>
          </wp:anchor>
        </w:drawing>
      </w:r>
      <w:r w:rsidR="00D6068F" w:rsidRPr="00BD2E45">
        <w:rPr>
          <w:noProof/>
        </w:rPr>
        <w:t xml:space="preserve"> </w:t>
      </w:r>
      <w:r w:rsidR="00857D0C">
        <w:rPr>
          <w:noProof/>
        </w:rPr>
        <w:drawing>
          <wp:inline distT="0" distB="0" distL="0" distR="0" wp14:anchorId="010161E2" wp14:editId="60BF634F">
            <wp:extent cx="3228975" cy="2505946"/>
            <wp:effectExtent l="0" t="0" r="0" b="8890"/>
            <wp:docPr id="2" name="Bild 2" descr="Ein Bild, das Haushaltsgerät, Küchengerät, Kaffeemaschine,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2" descr="Ein Bild, das Haushaltsgerät, Küchengerät, Kaffeemaschine, Maschine enthält.&#10;&#10;KI-generierte Inhalte können fehlerhaft sein."/>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1113" t="7938" r="10898" b="11360"/>
                    <a:stretch>
                      <a:fillRect/>
                    </a:stretch>
                  </pic:blipFill>
                  <pic:spPr bwMode="auto">
                    <a:xfrm>
                      <a:off x="0" y="0"/>
                      <a:ext cx="3268917" cy="2536944"/>
                    </a:xfrm>
                    <a:prstGeom prst="rect">
                      <a:avLst/>
                    </a:prstGeom>
                    <a:noFill/>
                    <a:ln>
                      <a:noFill/>
                    </a:ln>
                    <a:extLst>
                      <a:ext uri="{53640926-AAD7-44D8-BBD7-CCE9431645EC}">
                        <a14:shadowObscured xmlns:a14="http://schemas.microsoft.com/office/drawing/2010/main"/>
                      </a:ext>
                    </a:extLst>
                  </pic:spPr>
                </pic:pic>
              </a:graphicData>
            </a:graphic>
          </wp:inline>
        </w:drawing>
      </w:r>
    </w:p>
    <w:p w14:paraId="34CB332E" w14:textId="01627B96" w:rsidR="00A6113B" w:rsidRDefault="00D6068F" w:rsidP="008B1209">
      <w:pPr>
        <w:rPr>
          <w:rFonts w:ascii="Arial" w:eastAsia="MS Mincho" w:hAnsi="Arial" w:cs="Arial"/>
          <w:bCs/>
          <w:color w:val="000000" w:themeColor="text1"/>
          <w:sz w:val="16"/>
          <w:szCs w:val="18"/>
        </w:rPr>
      </w:pPr>
      <w:r w:rsidRPr="007065DD">
        <w:rPr>
          <w:rFonts w:ascii="Arial" w:eastAsia="MS Mincho" w:hAnsi="Arial" w:cs="Arial"/>
          <w:b/>
          <w:color w:val="000000" w:themeColor="text1"/>
          <w:sz w:val="16"/>
          <w:szCs w:val="18"/>
        </w:rPr>
        <w:t>04 / 05</w:t>
      </w:r>
      <w:r>
        <w:rPr>
          <w:rFonts w:ascii="Arial" w:eastAsia="MS Mincho" w:hAnsi="Arial" w:cs="Arial"/>
          <w:bCs/>
          <w:color w:val="000000" w:themeColor="text1"/>
          <w:sz w:val="16"/>
          <w:szCs w:val="18"/>
        </w:rPr>
        <w:t>:</w:t>
      </w:r>
      <w:r w:rsidRPr="00314901">
        <w:rPr>
          <w:rFonts w:ascii="Arial" w:eastAsia="MS Mincho" w:hAnsi="Arial" w:cs="Arial"/>
          <w:bCs/>
          <w:color w:val="000000" w:themeColor="text1"/>
          <w:sz w:val="16"/>
          <w:szCs w:val="18"/>
        </w:rPr>
        <w:t xml:space="preserve"> </w:t>
      </w:r>
      <w:r w:rsidRPr="00234BFC">
        <w:rPr>
          <w:rFonts w:ascii="Arial" w:eastAsia="MS Mincho" w:hAnsi="Arial" w:cs="Arial"/>
          <w:bCs/>
          <w:color w:val="000000" w:themeColor="text1"/>
          <w:sz w:val="16"/>
          <w:szCs w:val="18"/>
        </w:rPr>
        <w:t xml:space="preserve">Als eine von acht </w:t>
      </w:r>
      <w:r>
        <w:rPr>
          <w:rFonts w:ascii="Arial" w:eastAsia="MS Mincho" w:hAnsi="Arial" w:cs="Arial"/>
          <w:bCs/>
          <w:color w:val="000000" w:themeColor="text1"/>
          <w:sz w:val="16"/>
          <w:szCs w:val="18"/>
        </w:rPr>
        <w:t xml:space="preserve">Weltpremieren </w:t>
      </w:r>
      <w:r w:rsidRPr="00234BFC">
        <w:rPr>
          <w:rFonts w:ascii="Arial" w:eastAsia="MS Mincho" w:hAnsi="Arial" w:cs="Arial"/>
          <w:bCs/>
          <w:color w:val="000000" w:themeColor="text1"/>
          <w:sz w:val="16"/>
          <w:szCs w:val="18"/>
        </w:rPr>
        <w:t>stellt DMG MORI die DMC 65 monoBLOCK 2. Generation vor – optimiert für die präzise 5-Achs-Simultanbearbeitung, beispielsweise bei der Herstellung von Turbinensc</w:t>
      </w:r>
      <w:r>
        <w:rPr>
          <w:rFonts w:ascii="Arial" w:eastAsia="MS Mincho" w:hAnsi="Arial" w:cs="Arial"/>
          <w:bCs/>
          <w:color w:val="000000" w:themeColor="text1"/>
          <w:sz w:val="16"/>
          <w:szCs w:val="18"/>
        </w:rPr>
        <w:t>heibe</w:t>
      </w:r>
      <w:r w:rsidRPr="00234BFC">
        <w:rPr>
          <w:rFonts w:ascii="Arial" w:eastAsia="MS Mincho" w:hAnsi="Arial" w:cs="Arial"/>
          <w:bCs/>
          <w:color w:val="000000" w:themeColor="text1"/>
          <w:sz w:val="16"/>
          <w:szCs w:val="18"/>
        </w:rPr>
        <w:t xml:space="preserve"> für die</w:t>
      </w:r>
      <w:r w:rsidRPr="009F66F6">
        <w:rPr>
          <w:rFonts w:ascii="Arial" w:eastAsia="MS Mincho" w:hAnsi="Arial" w:cs="Arial"/>
          <w:bCs/>
          <w:color w:val="000000" w:themeColor="text1"/>
          <w:sz w:val="16"/>
          <w:szCs w:val="18"/>
        </w:rPr>
        <w:t xml:space="preserve"> </w:t>
      </w:r>
      <w:r>
        <w:rPr>
          <w:rFonts w:ascii="Arial" w:eastAsia="MS Mincho" w:hAnsi="Arial" w:cs="Arial"/>
          <w:bCs/>
          <w:color w:val="000000" w:themeColor="text1"/>
          <w:sz w:val="16"/>
          <w:szCs w:val="18"/>
        </w:rPr>
        <w:t xml:space="preserve">Aviation &amp; Space Industrie. </w:t>
      </w:r>
    </w:p>
    <w:p w14:paraId="132BC289" w14:textId="49E4B0BC" w:rsidR="00EE1C28" w:rsidRDefault="00EE1C28" w:rsidP="00EE1C28">
      <w:pPr>
        <w:rPr>
          <w:rFonts w:ascii="Arial" w:eastAsia="MS Mincho" w:hAnsi="Arial" w:cs="Arial"/>
          <w:bCs/>
          <w:color w:val="000000" w:themeColor="text1"/>
          <w:sz w:val="16"/>
          <w:szCs w:val="18"/>
        </w:rPr>
      </w:pPr>
      <w:r w:rsidRPr="00EE1C28">
        <w:rPr>
          <w:rFonts w:ascii="Arial" w:eastAsia="MS Mincho" w:hAnsi="Arial" w:cs="Arial"/>
          <w:bCs/>
          <w:noProof/>
          <w:color w:val="000000" w:themeColor="text1"/>
          <w:sz w:val="16"/>
          <w:szCs w:val="18"/>
        </w:rPr>
        <w:lastRenderedPageBreak/>
        <w:drawing>
          <wp:inline distT="0" distB="0" distL="0" distR="0" wp14:anchorId="053D13C3" wp14:editId="65418599">
            <wp:extent cx="5332020" cy="2999923"/>
            <wp:effectExtent l="0" t="0" r="2540" b="0"/>
            <wp:docPr id="1404175850" name="Grafik 8" descr="Ein Bild, das Text, Fahrrad, Screenshot, Fahrradrei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175850" name="Grafik 8" descr="Ein Bild, das Text, Fahrrad, Screenshot, Fahrradreifen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37150" cy="3002809"/>
                    </a:xfrm>
                    <a:prstGeom prst="rect">
                      <a:avLst/>
                    </a:prstGeom>
                    <a:noFill/>
                    <a:ln>
                      <a:noFill/>
                    </a:ln>
                  </pic:spPr>
                </pic:pic>
              </a:graphicData>
            </a:graphic>
          </wp:inline>
        </w:drawing>
      </w:r>
    </w:p>
    <w:p w14:paraId="7E92466D" w14:textId="7E83FBFB" w:rsidR="00EE1C28" w:rsidRPr="00EE1C28" w:rsidRDefault="00EE1C28" w:rsidP="00EE1C28">
      <w:pPr>
        <w:rPr>
          <w:rFonts w:ascii="Arial" w:eastAsia="MS Mincho" w:hAnsi="Arial" w:cs="Arial"/>
          <w:bCs/>
          <w:color w:val="000000" w:themeColor="text1"/>
          <w:sz w:val="16"/>
          <w:szCs w:val="18"/>
        </w:rPr>
      </w:pPr>
      <w:r>
        <w:rPr>
          <w:rFonts w:ascii="Arial" w:eastAsia="MS Mincho" w:hAnsi="Arial" w:cs="Arial"/>
          <w:bCs/>
          <w:color w:val="000000" w:themeColor="text1"/>
          <w:sz w:val="16"/>
          <w:szCs w:val="18"/>
        </w:rPr>
        <w:t xml:space="preserve">06: </w:t>
      </w:r>
      <w:r w:rsidR="005119E7" w:rsidRPr="005119E7">
        <w:rPr>
          <w:rFonts w:ascii="Arial" w:eastAsia="MS Mincho" w:hAnsi="Arial" w:cs="Arial"/>
          <w:bCs/>
          <w:color w:val="000000" w:themeColor="text1"/>
          <w:sz w:val="16"/>
          <w:szCs w:val="18"/>
        </w:rPr>
        <w:t>5+X Industries</w:t>
      </w:r>
      <w:r w:rsidR="005119E7">
        <w:rPr>
          <w:rFonts w:ascii="Arial" w:eastAsia="MS Mincho" w:hAnsi="Arial" w:cs="Arial"/>
          <w:bCs/>
          <w:color w:val="000000" w:themeColor="text1"/>
          <w:sz w:val="16"/>
          <w:szCs w:val="18"/>
        </w:rPr>
        <w:t xml:space="preserve"> auf der EMO:</w:t>
      </w:r>
      <w:r w:rsidR="005119E7" w:rsidRPr="005119E7">
        <w:rPr>
          <w:rFonts w:ascii="Arial" w:eastAsia="MS Mincho" w:hAnsi="Arial" w:cs="Arial"/>
          <w:bCs/>
          <w:color w:val="000000" w:themeColor="text1"/>
          <w:sz w:val="16"/>
          <w:szCs w:val="18"/>
        </w:rPr>
        <w:t xml:space="preserve"> Hier stehen die fünf wichtigsten Fokusbranchen im Mittelpunkt</w:t>
      </w:r>
      <w:r w:rsidR="00116AA3">
        <w:rPr>
          <w:rFonts w:ascii="Arial" w:eastAsia="MS Mincho" w:hAnsi="Arial" w:cs="Arial"/>
          <w:bCs/>
          <w:color w:val="000000" w:themeColor="text1"/>
          <w:sz w:val="16"/>
          <w:szCs w:val="18"/>
        </w:rPr>
        <w:t xml:space="preserve"> – </w:t>
      </w:r>
      <w:r w:rsidR="005119E7" w:rsidRPr="005119E7">
        <w:rPr>
          <w:rFonts w:ascii="Arial" w:eastAsia="MS Mincho" w:hAnsi="Arial" w:cs="Arial"/>
          <w:bCs/>
          <w:color w:val="000000" w:themeColor="text1"/>
          <w:sz w:val="16"/>
          <w:szCs w:val="18"/>
        </w:rPr>
        <w:t>Aviation &amp; Space, Mobility, Die &amp; Mold, Medical und Data &amp; Semiconductor.</w:t>
      </w:r>
    </w:p>
    <w:p w14:paraId="50F26FBF" w14:textId="77777777" w:rsidR="00EE1C28" w:rsidRDefault="00EE1C28" w:rsidP="008B1209">
      <w:pPr>
        <w:rPr>
          <w:rFonts w:ascii="Arial" w:eastAsia="MS Mincho" w:hAnsi="Arial" w:cs="Arial"/>
          <w:bCs/>
          <w:color w:val="000000" w:themeColor="text1"/>
          <w:sz w:val="16"/>
          <w:szCs w:val="18"/>
        </w:rPr>
      </w:pPr>
    </w:p>
    <w:p w14:paraId="70B99F0A" w14:textId="497367B6" w:rsidR="00E251E8" w:rsidRDefault="00E251E8" w:rsidP="008B1209">
      <w:pPr>
        <w:rPr>
          <w:rFonts w:ascii="Arial" w:eastAsia="MS Mincho" w:hAnsi="Arial" w:cs="Arial"/>
          <w:bCs/>
          <w:color w:val="000000" w:themeColor="text1"/>
          <w:sz w:val="16"/>
          <w:szCs w:val="18"/>
        </w:rPr>
      </w:pPr>
    </w:p>
    <w:p w14:paraId="6712B4A1" w14:textId="77777777" w:rsidR="00A6113B" w:rsidRDefault="00A6113B" w:rsidP="008B1209">
      <w:pPr>
        <w:autoSpaceDE w:val="0"/>
        <w:autoSpaceDN w:val="0"/>
        <w:adjustRightInd w:val="0"/>
        <w:spacing w:after="40" w:line="269" w:lineRule="auto"/>
        <w:ind w:right="-7"/>
        <w:jc w:val="both"/>
      </w:pPr>
    </w:p>
    <w:p w14:paraId="5FF4EDA0" w14:textId="77777777" w:rsidR="004C2BFB" w:rsidRDefault="004C2BFB" w:rsidP="008B1209">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1DCAEF1E" w14:textId="77777777" w:rsidR="00A6113B" w:rsidRPr="001906A8" w:rsidRDefault="00A6113B" w:rsidP="008B1209">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01EED7E0" w14:textId="77777777" w:rsidR="00A6113B" w:rsidRPr="001906A8" w:rsidRDefault="00D6068F" w:rsidP="008B1209">
      <w:pPr>
        <w:autoSpaceDE w:val="0"/>
        <w:autoSpaceDN w:val="0"/>
        <w:adjustRightInd w:val="0"/>
        <w:spacing w:after="40" w:line="269" w:lineRule="auto"/>
        <w:ind w:right="1977"/>
        <w:jc w:val="both"/>
        <w:rPr>
          <w:rFonts w:ascii="Arial" w:eastAsia="MS Mincho" w:hAnsi="Arial" w:cs="Arial"/>
          <w:b/>
          <w:sz w:val="16"/>
          <w:szCs w:val="18"/>
        </w:rPr>
      </w:pPr>
      <w:r w:rsidRPr="001906A8">
        <w:rPr>
          <w:rFonts w:ascii="Arial" w:eastAsia="MS Mincho" w:hAnsi="Arial" w:cs="Arial"/>
          <w:b/>
          <w:sz w:val="16"/>
          <w:szCs w:val="18"/>
        </w:rPr>
        <w:t xml:space="preserve">Company Profile // DMG MORI </w:t>
      </w:r>
    </w:p>
    <w:p w14:paraId="42DC5AE8" w14:textId="724F6217" w:rsidR="00A6113B" w:rsidRPr="001906A8" w:rsidRDefault="00D6068F" w:rsidP="008B1209">
      <w:pPr>
        <w:spacing w:after="40" w:line="269" w:lineRule="auto"/>
        <w:ind w:right="1977"/>
        <w:jc w:val="both"/>
        <w:rPr>
          <w:rFonts w:ascii="Arial" w:eastAsia="MS Mincho" w:hAnsi="Arial" w:cs="Arial"/>
          <w:bCs/>
          <w:noProof/>
          <w:sz w:val="16"/>
          <w:szCs w:val="18"/>
        </w:rPr>
      </w:pPr>
      <w:r w:rsidRPr="001906A8">
        <w:rPr>
          <w:rFonts w:ascii="Arial" w:eastAsia="MS Mincho" w:hAnsi="Arial" w:cs="Arial"/>
          <w:bCs/>
          <w:noProof/>
          <w:sz w:val="16"/>
          <w:szCs w:val="18"/>
        </w:rPr>
        <w:t>DMG MORI ist ein weltweit führender Hersteller von hochpräzisen Werkzeugmaschinen und in 4</w:t>
      </w:r>
      <w:r>
        <w:rPr>
          <w:rFonts w:ascii="Arial" w:eastAsia="MS Mincho" w:hAnsi="Arial" w:cs="Arial"/>
          <w:bCs/>
          <w:noProof/>
          <w:sz w:val="16"/>
          <w:szCs w:val="18"/>
        </w:rPr>
        <w:t>4</w:t>
      </w:r>
      <w:r w:rsidRPr="001906A8">
        <w:rPr>
          <w:rFonts w:ascii="Arial" w:eastAsia="MS Mincho" w:hAnsi="Arial" w:cs="Arial"/>
          <w:bCs/>
          <w:noProof/>
          <w:sz w:val="16"/>
          <w:szCs w:val="18"/>
        </w:rPr>
        <w:t xml:space="preserve"> Ländern vertreten – mit </w:t>
      </w:r>
      <w:r>
        <w:rPr>
          <w:rFonts w:ascii="Arial" w:eastAsia="MS Mincho" w:hAnsi="Arial" w:cs="Arial"/>
          <w:bCs/>
          <w:noProof/>
          <w:sz w:val="16"/>
          <w:szCs w:val="18"/>
        </w:rPr>
        <w:t>124</w:t>
      </w:r>
      <w:r w:rsidRPr="001906A8">
        <w:rPr>
          <w:rFonts w:ascii="Arial" w:eastAsia="MS Mincho" w:hAnsi="Arial" w:cs="Arial"/>
          <w:bCs/>
          <w:noProof/>
          <w:sz w:val="16"/>
          <w:szCs w:val="18"/>
        </w:rPr>
        <w:t xml:space="preserve"> Vertriebs- und Servicestandorten, davon 17 Produktionswerke. In der „Global One Company“ treiben mehr als 13.</w:t>
      </w:r>
      <w:r>
        <w:rPr>
          <w:rFonts w:ascii="Arial" w:eastAsia="MS Mincho" w:hAnsi="Arial" w:cs="Arial"/>
          <w:bCs/>
          <w:noProof/>
          <w:sz w:val="16"/>
          <w:szCs w:val="18"/>
        </w:rPr>
        <w:t>5</w:t>
      </w:r>
      <w:r w:rsidRPr="001906A8">
        <w:rPr>
          <w:rFonts w:ascii="Arial" w:eastAsia="MS Mincho" w:hAnsi="Arial" w:cs="Arial"/>
          <w:bCs/>
          <w:noProof/>
          <w:sz w:val="16"/>
          <w:szCs w:val="18"/>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A984868" w14:textId="77777777" w:rsidR="00A6113B" w:rsidRPr="001906A8" w:rsidRDefault="00A6113B" w:rsidP="008B1209">
      <w:pPr>
        <w:spacing w:after="40" w:line="269" w:lineRule="auto"/>
        <w:ind w:right="1977"/>
        <w:jc w:val="both"/>
        <w:rPr>
          <w:rFonts w:ascii="Arial" w:eastAsia="MS Mincho" w:hAnsi="Arial" w:cs="Arial"/>
          <w:bCs/>
          <w:noProof/>
          <w:sz w:val="16"/>
          <w:szCs w:val="18"/>
        </w:rPr>
      </w:pPr>
    </w:p>
    <w:p w14:paraId="5F1E8B41" w14:textId="77777777" w:rsidR="00A6113B" w:rsidRPr="001906A8" w:rsidRDefault="00D6068F" w:rsidP="008B1209">
      <w:pPr>
        <w:spacing w:after="40" w:line="269" w:lineRule="auto"/>
        <w:ind w:right="1977"/>
        <w:jc w:val="both"/>
        <w:rPr>
          <w:rFonts w:ascii="Arial" w:eastAsia="MS Mincho" w:hAnsi="Arial" w:cs="Arial"/>
          <w:bCs/>
          <w:noProof/>
          <w:sz w:val="16"/>
          <w:szCs w:val="18"/>
        </w:rPr>
      </w:pPr>
      <w:r w:rsidRPr="001906A8">
        <w:rPr>
          <w:rFonts w:ascii="Arial" w:eastAsia="MS Mincho" w:hAnsi="Arial" w:cs="Arial"/>
          <w:bCs/>
          <w:noProof/>
          <w:sz w:val="16"/>
          <w:szCs w:val="18"/>
        </w:rPr>
        <w:t>DMG MORI steht für Innovation, Qualität und Präzision. Unser Portfolio umfasst nachhaltige Fertigungs</w:t>
      </w:r>
      <w:r w:rsidRPr="001906A8">
        <w:rPr>
          <w:rFonts w:ascii="Arial" w:eastAsia="MS Mincho" w:hAnsi="Arial" w:cs="Arial"/>
          <w:bCs/>
          <w:noProof/>
          <w:sz w:val="16"/>
          <w:szCs w:val="18"/>
        </w:rPr>
        <w:softHyphen/>
        <w:t>lösungen auf Basis der Technologien Drehen, Fräsen, Schleifen, Bohren sowie Ultrasonic, Lasertec und Additive Manufacturing. Mit Technologieintegration, durchgängigen Automations- und Digitalisierungs</w:t>
      </w:r>
      <w:r w:rsidRPr="001906A8">
        <w:rPr>
          <w:rFonts w:ascii="Arial" w:eastAsia="MS Mincho" w:hAnsi="Arial" w:cs="Arial"/>
          <w:bCs/>
          <w:noProof/>
          <w:sz w:val="16"/>
          <w:szCs w:val="18"/>
        </w:rPr>
        <w:softHyphen/>
        <w:t>lösungen ermöglichen wir, die Produktivität und gleichzeitig die Ressourceneffizienz zu steigern.</w:t>
      </w:r>
    </w:p>
    <w:p w14:paraId="31D135C6" w14:textId="77777777" w:rsidR="00A6113B" w:rsidRPr="001906A8" w:rsidRDefault="00A6113B" w:rsidP="008B1209">
      <w:pPr>
        <w:spacing w:after="40" w:line="269" w:lineRule="auto"/>
        <w:ind w:right="1977"/>
        <w:jc w:val="both"/>
        <w:rPr>
          <w:rFonts w:ascii="Arial" w:eastAsia="MS Mincho" w:hAnsi="Arial" w:cs="Arial"/>
          <w:bCs/>
          <w:noProof/>
          <w:sz w:val="16"/>
          <w:szCs w:val="18"/>
        </w:rPr>
      </w:pPr>
    </w:p>
    <w:p w14:paraId="4208BBC1" w14:textId="5B4CF104" w:rsidR="00A6113B" w:rsidRPr="001906A8" w:rsidRDefault="00D6068F" w:rsidP="008B1209">
      <w:pPr>
        <w:spacing w:after="40" w:line="269" w:lineRule="auto"/>
        <w:ind w:right="1977"/>
        <w:jc w:val="both"/>
        <w:rPr>
          <w:rFonts w:ascii="Arial" w:eastAsia="MS Mincho" w:hAnsi="Arial" w:cs="Arial"/>
          <w:bCs/>
          <w:noProof/>
          <w:sz w:val="16"/>
          <w:szCs w:val="18"/>
        </w:rPr>
      </w:pPr>
      <w:r w:rsidRPr="00ED0252">
        <w:rPr>
          <w:rFonts w:ascii="Arial" w:eastAsia="MS Mincho" w:hAnsi="Arial" w:cs="Arial"/>
          <w:bCs/>
          <w:noProof/>
          <w:sz w:val="16"/>
          <w:szCs w:val="18"/>
        </w:rPr>
        <w:t xml:space="preserve">An unseren Produktionsstandorten realisieren wir für die Leitbranchen Aviation &amp; Space, Automotive &amp; E-Mobility, Die &amp; Mold, Medical und Semiconductor ganzheitliche Turnkey-Lösungen. </w:t>
      </w:r>
      <w:r w:rsidRPr="001906A8">
        <w:rPr>
          <w:rFonts w:ascii="Arial" w:eastAsia="MS Mincho" w:hAnsi="Arial" w:cs="Arial"/>
          <w:bCs/>
          <w:noProof/>
          <w:sz w:val="16"/>
          <w:szCs w:val="18"/>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6417B83F" w14:textId="77777777" w:rsidR="00A6113B" w:rsidRPr="001906A8" w:rsidRDefault="00A6113B" w:rsidP="008B1209">
      <w:pPr>
        <w:spacing w:after="40" w:line="269" w:lineRule="auto"/>
        <w:ind w:right="1977"/>
        <w:jc w:val="both"/>
        <w:rPr>
          <w:rFonts w:ascii="Arial" w:eastAsia="MS Mincho" w:hAnsi="Arial" w:cs="Arial"/>
          <w:bCs/>
          <w:noProof/>
          <w:sz w:val="16"/>
          <w:szCs w:val="18"/>
        </w:rPr>
      </w:pPr>
    </w:p>
    <w:p w14:paraId="7D04409E" w14:textId="77777777" w:rsidR="00A6113B" w:rsidRPr="001906A8" w:rsidRDefault="00A6113B" w:rsidP="008B1209">
      <w:pPr>
        <w:spacing w:after="40" w:line="269" w:lineRule="auto"/>
        <w:ind w:right="1977"/>
        <w:jc w:val="both"/>
        <w:rPr>
          <w:rFonts w:ascii="Arial" w:eastAsia="MS Mincho" w:hAnsi="Arial" w:cs="Arial"/>
          <w:bCs/>
          <w:noProof/>
          <w:sz w:val="16"/>
          <w:szCs w:val="18"/>
        </w:rPr>
      </w:pPr>
    </w:p>
    <w:p w14:paraId="272FF7A5" w14:textId="77777777" w:rsidR="00A6113B" w:rsidRPr="001906A8" w:rsidRDefault="00D6068F" w:rsidP="008B1209">
      <w:pPr>
        <w:spacing w:after="40" w:line="269" w:lineRule="auto"/>
        <w:ind w:right="1977"/>
        <w:rPr>
          <w:rFonts w:ascii="Arial" w:eastAsia="MS Mincho" w:hAnsi="Arial" w:cs="Arial"/>
          <w:i/>
          <w:sz w:val="16"/>
          <w:szCs w:val="16"/>
        </w:rPr>
      </w:pPr>
      <w:r w:rsidRPr="001906A8">
        <w:rPr>
          <w:rFonts w:ascii="Arial" w:hAnsi="Arial" w:cs="Arial"/>
          <w:i/>
          <w:sz w:val="16"/>
          <w:szCs w:val="16"/>
        </w:rPr>
        <w:t>DMG MORI Global Marketing GmbH</w:t>
      </w:r>
      <w:r w:rsidRPr="001906A8">
        <w:rPr>
          <w:rFonts w:ascii="Arial" w:hAnsi="Arial" w:cs="Arial"/>
          <w:i/>
          <w:iCs/>
          <w:sz w:val="16"/>
          <w:szCs w:val="16"/>
        </w:rPr>
        <w:t xml:space="preserve"> | Walter-Gropius-Str. 7 | 80807 München</w:t>
      </w:r>
      <w:r w:rsidRPr="001906A8">
        <w:rPr>
          <w:i/>
        </w:rPr>
        <w:br/>
      </w:r>
      <w:r w:rsidRPr="001906A8">
        <w:rPr>
          <w:rFonts w:ascii="Arial" w:hAnsi="Arial" w:cs="Arial"/>
          <w:i/>
          <w:sz w:val="16"/>
          <w:szCs w:val="16"/>
        </w:rPr>
        <w:t>Geschäftsführer: Irene Bader</w:t>
      </w:r>
      <w:r w:rsidRPr="001906A8">
        <w:rPr>
          <w:i/>
        </w:rPr>
        <w:br/>
      </w:r>
      <w:r w:rsidRPr="001906A8">
        <w:rPr>
          <w:rFonts w:ascii="Arial" w:hAnsi="Arial" w:cs="Arial"/>
          <w:i/>
          <w:sz w:val="16"/>
          <w:szCs w:val="16"/>
        </w:rPr>
        <w:t>Handelsregister-Nr.: HRB 213234, Amtsgericht Stuttgart</w:t>
      </w:r>
    </w:p>
    <w:p w14:paraId="763C2D5C" w14:textId="77777777" w:rsidR="00A6113B" w:rsidRPr="001906A8" w:rsidRDefault="00A6113B" w:rsidP="008B1209"/>
    <w:p w14:paraId="7DA51A01" w14:textId="77777777" w:rsidR="00A6113B" w:rsidRPr="001906A8" w:rsidRDefault="00A6113B" w:rsidP="008B1209"/>
    <w:p w14:paraId="71B62D86" w14:textId="77777777" w:rsidR="00A6113B" w:rsidRPr="001906A8" w:rsidRDefault="00A6113B" w:rsidP="008B1209"/>
    <w:p w14:paraId="37A15D8B" w14:textId="448E5EC2" w:rsidR="00A6113B" w:rsidRPr="001906A8" w:rsidRDefault="00D6068F" w:rsidP="008B1209">
      <w:pPr>
        <w:tabs>
          <w:tab w:val="left" w:pos="2403"/>
        </w:tabs>
      </w:pPr>
      <w:r w:rsidRPr="001906A8">
        <w:tab/>
      </w:r>
    </w:p>
    <w:p w14:paraId="44BD1143" w14:textId="77777777" w:rsidR="00A6113B" w:rsidRPr="001906A8" w:rsidRDefault="00A6113B" w:rsidP="008B1209">
      <w:pPr>
        <w:tabs>
          <w:tab w:val="left" w:pos="2403"/>
        </w:tabs>
      </w:pPr>
    </w:p>
    <w:sectPr w:rsidR="00A6113B" w:rsidRPr="001906A8" w:rsidSect="0016010C">
      <w:headerReference w:type="default" r:id="rId15"/>
      <w:pgSz w:w="11906" w:h="16838"/>
      <w:pgMar w:top="3402"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CD2898" w14:textId="77777777" w:rsidR="00CD38C0" w:rsidRDefault="00CD38C0">
      <w:pPr>
        <w:spacing w:after="0" w:line="240" w:lineRule="auto"/>
      </w:pPr>
      <w:r>
        <w:separator/>
      </w:r>
    </w:p>
  </w:endnote>
  <w:endnote w:type="continuationSeparator" w:id="0">
    <w:p w14:paraId="37122D20" w14:textId="77777777" w:rsidR="00CD38C0" w:rsidRDefault="00CD38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mbria"/>
    <w:panose1 w:val="020B0604020202020204"/>
    <w:charset w:val="4D"/>
    <w:family w:val="swiss"/>
    <w:pitch w:val="variable"/>
    <w:sig w:usb0="00000003" w:usb1="00000000" w:usb2="00000000" w:usb3="00000000" w:csb0="00000093" w:csb1="00000000"/>
  </w:font>
  <w:font w:name="Arial Fett">
    <w:altName w:val="Arial"/>
    <w:panose1 w:val="020B0604020202020204"/>
    <w:charset w:val="00"/>
    <w:family w:val="roma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Aptos Display">
    <w:panose1 w:val="020B0004020202020204"/>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C06A6F" w14:textId="77777777" w:rsidR="00CD38C0" w:rsidRDefault="00CD38C0">
      <w:pPr>
        <w:spacing w:after="0" w:line="240" w:lineRule="auto"/>
      </w:pPr>
      <w:r>
        <w:separator/>
      </w:r>
    </w:p>
  </w:footnote>
  <w:footnote w:type="continuationSeparator" w:id="0">
    <w:p w14:paraId="624C0BF7" w14:textId="77777777" w:rsidR="00CD38C0" w:rsidRDefault="00CD38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394268B6" w:rsidR="00A6113B" w:rsidRPr="00D6068F" w:rsidRDefault="00D6068F" w:rsidP="008B1209">
    <w:pPr>
      <w:tabs>
        <w:tab w:val="left" w:pos="1590"/>
        <w:tab w:val="left" w:pos="3240"/>
        <w:tab w:val="left" w:pos="5895"/>
      </w:tabs>
      <w:spacing w:after="113"/>
      <w:rPr>
        <w:rFonts w:ascii="CompatilFactLTPro-Bd" w:hAnsi="CompatilFactLTPro-Bd" w:cs="CompatilFactLTPro-Bd"/>
        <w:b/>
        <w:bCs/>
        <w:outline/>
        <w:color w:val="000000"/>
        <w:spacing w:val="7"/>
        <w:sz w:val="14"/>
        <w:szCs w:val="14"/>
        <w14:textOutline w14:w="9525" w14:cap="flat" w14:cmpd="sng" w14:algn="ctr">
          <w14:solidFill>
            <w14:srgbClr w14:val="000000"/>
          </w14:solidFill>
          <w14:prstDash w14:val="solid"/>
          <w14:round/>
        </w14:textOutline>
        <w14:textFill>
          <w14:noFill/>
        </w14:textFill>
      </w:rPr>
    </w:pPr>
    <w:bookmarkStart w:id="1" w:name="_Hlk141089219"/>
    <w:bookmarkStart w:id="2" w:name="_Hlk141089220"/>
    <w:r>
      <w:rPr>
        <w:noProof/>
      </w:rPr>
      <w:drawing>
        <wp:anchor distT="0" distB="0" distL="114300" distR="114300" simplePos="0" relativeHeight="251658244"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10"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t xml:space="preserve"> </w:t>
    </w:r>
    <w:r>
      <w:rPr>
        <w:noProof/>
      </w:rPr>
      <mc:AlternateContent>
        <mc:Choice Requires="wps">
          <w:drawing>
            <wp:anchor distT="0" distB="0" distL="114300" distR="114300" simplePos="0" relativeHeight="251658241" behindDoc="0" locked="0" layoutInCell="1" allowOverlap="1" wp14:anchorId="4A01C83E" wp14:editId="077BF3BE">
              <wp:simplePos x="0" y="0"/>
              <wp:positionH relativeFrom="margin">
                <wp:posOffset>3604260</wp:posOffset>
              </wp:positionH>
              <wp:positionV relativeFrom="paragraph">
                <wp:posOffset>35560</wp:posOffset>
              </wp:positionV>
              <wp:extent cx="2511425" cy="390525"/>
              <wp:effectExtent l="0" t="0" r="0" b="0"/>
              <wp:wrapNone/>
              <wp:docPr id="15" name="Text Box 1524393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6CCFE6F4" w14:textId="2554441A" w:rsidR="00353D04" w:rsidRPr="00092E73" w:rsidRDefault="00353D04" w:rsidP="00353D0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 MI</w:t>
                          </w:r>
                          <w:r w:rsidR="00C21EBA">
                            <w:rPr>
                              <w:rFonts w:ascii="Arial Fett" w:hAnsi="Arial Fett" w:cs="Arial"/>
                              <w:b/>
                              <w:caps/>
                              <w:color w:val="4C4C4C"/>
                              <w:spacing w:val="10"/>
                              <w:sz w:val="18"/>
                              <w:szCs w:val="18"/>
                            </w:rPr>
                            <w:t>T</w:t>
                          </w:r>
                          <w:r>
                            <w:rPr>
                              <w:rFonts w:ascii="Arial Fett" w:hAnsi="Arial Fett" w:cs="Arial"/>
                              <w:b/>
                              <w:caps/>
                              <w:color w:val="4C4C4C"/>
                              <w:spacing w:val="10"/>
                              <w:sz w:val="18"/>
                              <w:szCs w:val="18"/>
                            </w:rPr>
                            <w:t>TEILUNG</w:t>
                          </w:r>
                        </w:p>
                        <w:p w14:paraId="7EDBFEC5" w14:textId="161DB0A3" w:rsidR="00353D04" w:rsidRPr="00092E73" w:rsidRDefault="00353D04" w:rsidP="00353D04">
                          <w:pPr>
                            <w:pStyle w:val="EinfAbs"/>
                            <w:spacing w:line="276" w:lineRule="auto"/>
                            <w:jc w:val="right"/>
                            <w:rPr>
                              <w:rFonts w:ascii="Arial" w:hAnsi="Arial" w:cs="Arial"/>
                              <w:color w:val="4C4C4C"/>
                              <w:spacing w:val="1"/>
                              <w:sz w:val="16"/>
                              <w:szCs w:val="16"/>
                            </w:rPr>
                          </w:pPr>
                          <w:r w:rsidRPr="00C75E77">
                            <w:rPr>
                              <w:rFonts w:ascii="Arial" w:hAnsi="Arial" w:cs="Arial"/>
                              <w:color w:val="4C4C4C"/>
                              <w:spacing w:val="1"/>
                              <w:sz w:val="16"/>
                              <w:szCs w:val="16"/>
                            </w:rPr>
                            <w:t>10.0</w:t>
                          </w:r>
                          <w:r>
                            <w:rPr>
                              <w:rFonts w:ascii="Arial" w:hAnsi="Arial" w:cs="Arial"/>
                              <w:color w:val="4C4C4C"/>
                              <w:spacing w:val="1"/>
                              <w:sz w:val="16"/>
                              <w:szCs w:val="16"/>
                            </w:rPr>
                            <w:t>7</w:t>
                          </w:r>
                          <w:r w:rsidRPr="00C75E77">
                            <w:rPr>
                              <w:rFonts w:ascii="Arial" w:hAnsi="Arial" w:cs="Arial"/>
                              <w:color w:val="4C4C4C"/>
                              <w:spacing w:val="1"/>
                              <w:sz w:val="16"/>
                              <w:szCs w:val="16"/>
                            </w:rPr>
                            <w:t>.202</w:t>
                          </w:r>
                          <w:r>
                            <w:rPr>
                              <w:rFonts w:ascii="Arial" w:hAnsi="Arial" w:cs="Arial"/>
                              <w:color w:val="4C4C4C"/>
                              <w:spacing w:val="1"/>
                              <w:sz w:val="16"/>
                              <w:szCs w:val="16"/>
                            </w:rPr>
                            <w:t>5</w:t>
                          </w:r>
                        </w:p>
                        <w:p w14:paraId="00097B22" w14:textId="121939ED" w:rsidR="00A6113B" w:rsidRPr="007436D9" w:rsidRDefault="00A6113B" w:rsidP="007436D9">
                          <w:pPr>
                            <w:spacing w:line="276" w:lineRule="auto"/>
                            <w:jc w:val="right"/>
                            <w:rPr>
                              <w:rFonts w:ascii="Arial" w:eastAsiaTheme="minorHAnsi" w:hAnsi="Arial" w:cs="Arial"/>
                              <w:color w:val="EE0000"/>
                              <w:position w:val="2"/>
                              <w:sz w:val="16"/>
                              <w:szCs w:val="16"/>
                              <w:lang w:val="en-US" w:eastAsia="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1C83E"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6CCFE6F4" w14:textId="2554441A" w:rsidR="00353D04" w:rsidRPr="00092E73" w:rsidRDefault="00353D04" w:rsidP="00353D0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 MI</w:t>
                    </w:r>
                    <w:r w:rsidR="00C21EBA">
                      <w:rPr>
                        <w:rFonts w:ascii="Arial Fett" w:hAnsi="Arial Fett" w:cs="Arial"/>
                        <w:b/>
                        <w:caps/>
                        <w:color w:val="4C4C4C"/>
                        <w:spacing w:val="10"/>
                        <w:sz w:val="18"/>
                        <w:szCs w:val="18"/>
                      </w:rPr>
                      <w:t>T</w:t>
                    </w:r>
                    <w:r>
                      <w:rPr>
                        <w:rFonts w:ascii="Arial Fett" w:hAnsi="Arial Fett" w:cs="Arial"/>
                        <w:b/>
                        <w:caps/>
                        <w:color w:val="4C4C4C"/>
                        <w:spacing w:val="10"/>
                        <w:sz w:val="18"/>
                        <w:szCs w:val="18"/>
                      </w:rPr>
                      <w:t>TEILUNG</w:t>
                    </w:r>
                  </w:p>
                  <w:p w14:paraId="7EDBFEC5" w14:textId="161DB0A3" w:rsidR="00353D04" w:rsidRPr="00092E73" w:rsidRDefault="00353D04" w:rsidP="00353D04">
                    <w:pPr>
                      <w:pStyle w:val="EinfAbs"/>
                      <w:spacing w:line="276" w:lineRule="auto"/>
                      <w:jc w:val="right"/>
                      <w:rPr>
                        <w:rFonts w:ascii="Arial" w:hAnsi="Arial" w:cs="Arial"/>
                        <w:color w:val="4C4C4C"/>
                        <w:spacing w:val="1"/>
                        <w:sz w:val="16"/>
                        <w:szCs w:val="16"/>
                      </w:rPr>
                    </w:pPr>
                    <w:r w:rsidRPr="00C75E77">
                      <w:rPr>
                        <w:rFonts w:ascii="Arial" w:hAnsi="Arial" w:cs="Arial"/>
                        <w:color w:val="4C4C4C"/>
                        <w:spacing w:val="1"/>
                        <w:sz w:val="16"/>
                        <w:szCs w:val="16"/>
                      </w:rPr>
                      <w:t>10.0</w:t>
                    </w:r>
                    <w:r>
                      <w:rPr>
                        <w:rFonts w:ascii="Arial" w:hAnsi="Arial" w:cs="Arial"/>
                        <w:color w:val="4C4C4C"/>
                        <w:spacing w:val="1"/>
                        <w:sz w:val="16"/>
                        <w:szCs w:val="16"/>
                      </w:rPr>
                      <w:t>7</w:t>
                    </w:r>
                    <w:r w:rsidRPr="00C75E77">
                      <w:rPr>
                        <w:rFonts w:ascii="Arial" w:hAnsi="Arial" w:cs="Arial"/>
                        <w:color w:val="4C4C4C"/>
                        <w:spacing w:val="1"/>
                        <w:sz w:val="16"/>
                        <w:szCs w:val="16"/>
                      </w:rPr>
                      <w:t>.202</w:t>
                    </w:r>
                    <w:r>
                      <w:rPr>
                        <w:rFonts w:ascii="Arial" w:hAnsi="Arial" w:cs="Arial"/>
                        <w:color w:val="4C4C4C"/>
                        <w:spacing w:val="1"/>
                        <w:sz w:val="16"/>
                        <w:szCs w:val="16"/>
                      </w:rPr>
                      <w:t>5</w:t>
                    </w:r>
                  </w:p>
                  <w:p w14:paraId="00097B22" w14:textId="121939ED" w:rsidR="00A6113B" w:rsidRPr="007436D9" w:rsidRDefault="00A6113B" w:rsidP="007436D9">
                    <w:pPr>
                      <w:spacing w:line="276" w:lineRule="auto"/>
                      <w:jc w:val="right"/>
                      <w:rPr>
                        <w:rFonts w:ascii="Arial" w:eastAsiaTheme="minorHAnsi" w:hAnsi="Arial" w:cs="Arial"/>
                        <w:color w:val="EE0000"/>
                        <w:position w:val="2"/>
                        <w:sz w:val="16"/>
                        <w:szCs w:val="16"/>
                        <w:lang w:val="en-US" w:eastAsia="en-US"/>
                      </w:rPr>
                    </w:pPr>
                  </w:p>
                </w:txbxContent>
              </v:textbox>
              <w10:wrap anchorx="margin"/>
            </v:shape>
          </w:pict>
        </mc:Fallback>
      </mc:AlternateContent>
    </w:r>
    <w:r w:rsidRPr="00D6068F">
      <w:rPr>
        <w:rFonts w:ascii="CompatilFactLTPro-Bd" w:hAnsi="CompatilFactLTPro-Bd" w:cs="CompatilFactLTPro-Bd"/>
        <w:b/>
        <w:bCs/>
        <w:outline/>
        <w:noProof/>
        <w:color w:val="000000"/>
        <w:spacing w:val="7"/>
        <w:sz w:val="14"/>
        <w:szCs w:val="14"/>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11"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6068F">
      <w:rPr>
        <w:rFonts w:ascii="CompatilFactLTPro-Bd" w:hAnsi="CompatilFactLTPro-Bd" w:cs="CompatilFactLTPro-Bd"/>
        <w:b/>
        <w:bCs/>
        <w:outline/>
        <w:color w:val="000000"/>
        <w:spacing w:val="7"/>
        <w:sz w:val="14"/>
        <w:szCs w:val="14"/>
        <w14:textOutline w14:w="9525" w14:cap="flat" w14:cmpd="sng" w14:algn="ctr">
          <w14:solidFill>
            <w14:srgbClr w14:val="000000"/>
          </w14:solidFill>
          <w14:prstDash w14:val="solid"/>
          <w14:round/>
        </w14:textOutline>
        <w14:textFill>
          <w14:noFill/>
        </w14:textFill>
      </w:rPr>
      <w:tab/>
    </w:r>
    <w:r w:rsidRPr="00D6068F">
      <w:rPr>
        <w:rFonts w:ascii="CompatilFactLTPro-Bd" w:hAnsi="CompatilFactLTPro-Bd" w:cs="CompatilFactLTPro-Bd"/>
        <w:b/>
        <w:bCs/>
        <w:outline/>
        <w:color w:val="000000"/>
        <w:spacing w:val="7"/>
        <w:sz w:val="14"/>
        <w:szCs w:val="14"/>
        <w14:textOutline w14:w="9525" w14:cap="flat" w14:cmpd="sng" w14:algn="ctr">
          <w14:solidFill>
            <w14:srgbClr w14:val="000000"/>
          </w14:solidFill>
          <w14:prstDash w14:val="solid"/>
          <w14:round/>
        </w14:textOutline>
        <w14:textFill>
          <w14:noFill/>
        </w14:textFill>
      </w:rPr>
      <w:tab/>
    </w:r>
    <w:r w:rsidRPr="00D6068F">
      <w:rPr>
        <w:rFonts w:ascii="CompatilFactLTPro-Bd" w:hAnsi="CompatilFactLTPro-Bd" w:cs="CompatilFactLTPro-Bd"/>
        <w:b/>
        <w:bCs/>
        <w:outline/>
        <w:color w:val="000000"/>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A6113B" w:rsidRDefault="00D6068F" w:rsidP="008B1209">
    <w:pPr>
      <w:tabs>
        <w:tab w:val="left" w:pos="3870"/>
        <w:tab w:val="left" w:pos="4350"/>
        <w:tab w:val="center" w:pos="4749"/>
        <w:tab w:val="left" w:pos="5895"/>
      </w:tabs>
    </w:pPr>
    <w:r>
      <w:tab/>
    </w:r>
    <w:r>
      <w:tab/>
    </w:r>
    <w:r>
      <w:tab/>
    </w:r>
    <w:r>
      <w:tab/>
    </w:r>
  </w:p>
  <w:p w14:paraId="148EF189" w14:textId="618285E5" w:rsidR="00A6113B" w:rsidRDefault="00D6068F" w:rsidP="008B1209">
    <w:pPr>
      <w:tabs>
        <w:tab w:val="left" w:pos="3375"/>
        <w:tab w:val="left" w:pos="4130"/>
        <w:tab w:val="left" w:pos="6210"/>
      </w:tabs>
    </w:pPr>
    <w:r>
      <w:tab/>
    </w:r>
    <w:r>
      <w:tab/>
    </w:r>
    <w:r>
      <w:tab/>
    </w:r>
  </w:p>
  <w:bookmarkEnd w:id="1"/>
  <w:bookmarkEnd w:id="2"/>
  <w:p w14:paraId="4AD4CC5E" w14:textId="578F8DE9" w:rsidR="00A6113B" w:rsidRPr="002C1A3D" w:rsidRDefault="00303787" w:rsidP="008B1209">
    <w:r>
      <w:rPr>
        <w:noProof/>
      </w:rPr>
      <mc:AlternateContent>
        <mc:Choice Requires="wps">
          <w:drawing>
            <wp:anchor distT="0" distB="0" distL="114300" distR="114300" simplePos="0" relativeHeight="251658242" behindDoc="0" locked="0" layoutInCell="1" allowOverlap="1" wp14:anchorId="02451F13" wp14:editId="0B4F03D1">
              <wp:simplePos x="0" y="0"/>
              <wp:positionH relativeFrom="margin">
                <wp:align>left</wp:align>
              </wp:positionH>
              <wp:positionV relativeFrom="paragraph">
                <wp:posOffset>273373</wp:posOffset>
              </wp:positionV>
              <wp:extent cx="2130425" cy="519922"/>
              <wp:effectExtent l="0" t="0" r="3175" b="13970"/>
              <wp:wrapNone/>
              <wp:docPr id="14" name="Text Box 612613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519922"/>
                      </a:xfrm>
                      <a:prstGeom prst="rect">
                        <a:avLst/>
                      </a:prstGeom>
                      <a:noFill/>
                      <a:ln w="6350">
                        <a:noFill/>
                      </a:ln>
                      <a:effectLst/>
                    </wps:spPr>
                    <wps:txbx>
                      <w:txbxContent>
                        <w:p w14:paraId="003BC754" w14:textId="77777777" w:rsidR="00185CB9" w:rsidRPr="00423456" w:rsidRDefault="00185CB9" w:rsidP="00185CB9">
                          <w:pPr>
                            <w:pStyle w:val="EinfAbs"/>
                            <w:spacing w:line="276" w:lineRule="auto"/>
                            <w:rPr>
                              <w:rFonts w:ascii="Arial" w:hAnsi="Arial" w:cs="Arial"/>
                              <w:b/>
                              <w:bCs/>
                              <w:color w:val="595959" w:themeColor="text1" w:themeTint="A6"/>
                              <w:position w:val="2"/>
                              <w:sz w:val="16"/>
                              <w:szCs w:val="16"/>
                              <w:lang w:val="en-US"/>
                            </w:rPr>
                          </w:pPr>
                          <w:r w:rsidRPr="00423456">
                            <w:rPr>
                              <w:rFonts w:ascii="Arial" w:hAnsi="Arial" w:cs="Arial"/>
                              <w:b/>
                              <w:bCs/>
                              <w:color w:val="4C4C4C"/>
                              <w:position w:val="2"/>
                              <w:sz w:val="16"/>
                              <w:szCs w:val="16"/>
                              <w:lang w:val="en-US"/>
                            </w:rPr>
                            <w:t xml:space="preserve">Kontakt </w:t>
                          </w:r>
                          <w:r w:rsidRPr="00423456">
                            <w:rPr>
                              <w:rFonts w:ascii="Arial" w:hAnsi="Arial" w:cs="Arial"/>
                              <w:b/>
                              <w:bCs/>
                              <w:color w:val="595959" w:themeColor="text1" w:themeTint="A6"/>
                              <w:position w:val="2"/>
                              <w:sz w:val="16"/>
                              <w:szCs w:val="16"/>
                              <w:lang w:val="en-US"/>
                            </w:rPr>
                            <w:t>Technical Communication:</w:t>
                          </w:r>
                        </w:p>
                        <w:p w14:paraId="105A85B6" w14:textId="77777777" w:rsidR="00185CB9" w:rsidRPr="00423456" w:rsidRDefault="00185CB9" w:rsidP="00185CB9">
                          <w:pPr>
                            <w:pStyle w:val="EinfAbs"/>
                            <w:tabs>
                              <w:tab w:val="left" w:pos="454"/>
                            </w:tabs>
                            <w:spacing w:line="276" w:lineRule="auto"/>
                            <w:rPr>
                              <w:rFonts w:ascii="Arial" w:hAnsi="Arial" w:cs="Arial"/>
                              <w:color w:val="4C4C4C"/>
                              <w:position w:val="2"/>
                              <w:sz w:val="16"/>
                              <w:szCs w:val="16"/>
                              <w:lang w:val="en-US"/>
                            </w:rPr>
                          </w:pPr>
                          <w:r w:rsidRPr="00AC0643">
                            <w:rPr>
                              <w:rFonts w:ascii="Arial" w:hAnsi="Arial" w:cs="Arial"/>
                              <w:color w:val="4C4C4C"/>
                              <w:position w:val="2"/>
                              <w:sz w:val="16"/>
                              <w:szCs w:val="16"/>
                              <w:lang w:val="en-US"/>
                            </w:rPr>
                            <w:t>Stine Piegsa</w:t>
                          </w:r>
                        </w:p>
                        <w:p w14:paraId="7BC84053" w14:textId="77777777" w:rsidR="00185CB9" w:rsidRPr="00423456" w:rsidRDefault="00185CB9" w:rsidP="00185CB9">
                          <w:pPr>
                            <w:pStyle w:val="EinfAbs"/>
                            <w:tabs>
                              <w:tab w:val="left" w:pos="454"/>
                            </w:tabs>
                            <w:spacing w:line="276" w:lineRule="auto"/>
                            <w:rPr>
                              <w:rFonts w:ascii="Arial" w:hAnsi="Arial" w:cs="Arial"/>
                              <w:color w:val="4C4C4C"/>
                              <w:position w:val="2"/>
                              <w:sz w:val="16"/>
                              <w:szCs w:val="16"/>
                              <w:lang w:val="en-US"/>
                            </w:rPr>
                          </w:pPr>
                          <w:r w:rsidRPr="00423456">
                            <w:rPr>
                              <w:rFonts w:ascii="Arial" w:hAnsi="Arial" w:cs="Arial"/>
                              <w:color w:val="4C4C4C"/>
                              <w:position w:val="2"/>
                              <w:sz w:val="16"/>
                              <w:szCs w:val="16"/>
                              <w:lang w:val="en-US"/>
                            </w:rPr>
                            <w:t>DMG MORI Global Marketing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451F13" id="Text Box 612613436" o:spid="_x0000_s1027" type="#_x0000_t202" style="position:absolute;margin-left:0;margin-top:21.55pt;width:167.75pt;height:40.9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" filled="f" stroked="f" strokeweight=".5pt">
              <v:textbox inset="0,0,0,0">
                <w:txbxContent>
                  <w:p w14:paraId="003BC754" w14:textId="77777777" w:rsidR="00185CB9" w:rsidRPr="00423456" w:rsidRDefault="00185CB9" w:rsidP="00185CB9">
                    <w:pPr>
                      <w:pStyle w:val="EinfAbs"/>
                      <w:spacing w:line="276" w:lineRule="auto"/>
                      <w:rPr>
                        <w:rFonts w:ascii="Arial" w:hAnsi="Arial" w:cs="Arial"/>
                        <w:b/>
                        <w:bCs/>
                        <w:color w:val="595959" w:themeColor="text1" w:themeTint="A6"/>
                        <w:position w:val="2"/>
                        <w:sz w:val="16"/>
                        <w:szCs w:val="16"/>
                        <w:lang w:val="en-US"/>
                      </w:rPr>
                    </w:pPr>
                    <w:proofErr w:type="spellStart"/>
                    <w:r w:rsidRPr="00423456">
                      <w:rPr>
                        <w:rFonts w:ascii="Arial" w:hAnsi="Arial" w:cs="Arial"/>
                        <w:b/>
                        <w:bCs/>
                        <w:color w:val="4C4C4C"/>
                        <w:position w:val="2"/>
                        <w:sz w:val="16"/>
                        <w:szCs w:val="16"/>
                        <w:lang w:val="en-US"/>
                      </w:rPr>
                      <w:t>Kontakt</w:t>
                    </w:r>
                    <w:proofErr w:type="spellEnd"/>
                    <w:r w:rsidRPr="00423456">
                      <w:rPr>
                        <w:rFonts w:ascii="Arial" w:hAnsi="Arial" w:cs="Arial"/>
                        <w:b/>
                        <w:bCs/>
                        <w:color w:val="4C4C4C"/>
                        <w:position w:val="2"/>
                        <w:sz w:val="16"/>
                        <w:szCs w:val="16"/>
                        <w:lang w:val="en-US"/>
                      </w:rPr>
                      <w:t xml:space="preserve"> </w:t>
                    </w:r>
                    <w:r w:rsidRPr="00423456">
                      <w:rPr>
                        <w:rFonts w:ascii="Arial" w:hAnsi="Arial" w:cs="Arial"/>
                        <w:b/>
                        <w:bCs/>
                        <w:color w:val="595959" w:themeColor="text1" w:themeTint="A6"/>
                        <w:position w:val="2"/>
                        <w:sz w:val="16"/>
                        <w:szCs w:val="16"/>
                        <w:lang w:val="en-US"/>
                      </w:rPr>
                      <w:t>Technical Communication:</w:t>
                    </w:r>
                  </w:p>
                  <w:p w14:paraId="105A85B6" w14:textId="77777777" w:rsidR="00185CB9" w:rsidRPr="00423456" w:rsidRDefault="00185CB9" w:rsidP="00185CB9">
                    <w:pPr>
                      <w:pStyle w:val="EinfAbs"/>
                      <w:tabs>
                        <w:tab w:val="left" w:pos="454"/>
                      </w:tabs>
                      <w:spacing w:line="276" w:lineRule="auto"/>
                      <w:rPr>
                        <w:rFonts w:ascii="Arial" w:hAnsi="Arial" w:cs="Arial"/>
                        <w:color w:val="4C4C4C"/>
                        <w:position w:val="2"/>
                        <w:sz w:val="16"/>
                        <w:szCs w:val="16"/>
                        <w:lang w:val="en-US"/>
                      </w:rPr>
                    </w:pPr>
                    <w:r w:rsidRPr="00AC0643">
                      <w:rPr>
                        <w:rFonts w:ascii="Arial" w:hAnsi="Arial" w:cs="Arial"/>
                        <w:color w:val="4C4C4C"/>
                        <w:position w:val="2"/>
                        <w:sz w:val="16"/>
                        <w:szCs w:val="16"/>
                        <w:lang w:val="en-US"/>
                      </w:rPr>
                      <w:t>Stine Piegsa</w:t>
                    </w:r>
                  </w:p>
                  <w:p w14:paraId="7BC84053" w14:textId="77777777" w:rsidR="00185CB9" w:rsidRPr="00423456" w:rsidRDefault="00185CB9" w:rsidP="00185CB9">
                    <w:pPr>
                      <w:pStyle w:val="EinfAbs"/>
                      <w:tabs>
                        <w:tab w:val="left" w:pos="454"/>
                      </w:tabs>
                      <w:spacing w:line="276" w:lineRule="auto"/>
                      <w:rPr>
                        <w:rFonts w:ascii="Arial" w:hAnsi="Arial" w:cs="Arial"/>
                        <w:color w:val="4C4C4C"/>
                        <w:position w:val="2"/>
                        <w:sz w:val="16"/>
                        <w:szCs w:val="16"/>
                        <w:lang w:val="en-US"/>
                      </w:rPr>
                    </w:pPr>
                    <w:r w:rsidRPr="00423456">
                      <w:rPr>
                        <w:rFonts w:ascii="Arial" w:hAnsi="Arial" w:cs="Arial"/>
                        <w:color w:val="4C4C4C"/>
                        <w:position w:val="2"/>
                        <w:sz w:val="16"/>
                        <w:szCs w:val="16"/>
                        <w:lang w:val="en-US"/>
                      </w:rPr>
                      <w:t>DMG MORI Global Marketing GmbH</w:t>
                    </w:r>
                  </w:p>
                </w:txbxContent>
              </v:textbox>
              <w10:wrap anchorx="margin"/>
            </v:shape>
          </w:pict>
        </mc:Fallback>
      </mc:AlternateContent>
    </w:r>
  </w:p>
  <w:p w14:paraId="1626E5BD" w14:textId="62079297" w:rsidR="00A6113B" w:rsidRDefault="00D6068F">
    <w:r>
      <w:rPr>
        <w:noProof/>
      </w:rPr>
      <mc:AlternateContent>
        <mc:Choice Requires="wps">
          <w:drawing>
            <wp:anchor distT="0" distB="0" distL="114300" distR="114300" simplePos="0" relativeHeight="251658243" behindDoc="0" locked="0" layoutInCell="1" allowOverlap="1" wp14:anchorId="4F4002D2" wp14:editId="0F310818">
              <wp:simplePos x="0" y="0"/>
              <wp:positionH relativeFrom="margin">
                <wp:posOffset>2567305</wp:posOffset>
              </wp:positionH>
              <wp:positionV relativeFrom="paragraph">
                <wp:posOffset>104363</wp:posOffset>
              </wp:positionV>
              <wp:extent cx="2130425" cy="390525"/>
              <wp:effectExtent l="0" t="0" r="3175" b="9525"/>
              <wp:wrapNone/>
              <wp:docPr id="13" name="Text Box 21283967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90525"/>
                      </a:xfrm>
                      <a:prstGeom prst="rect">
                        <a:avLst/>
                      </a:prstGeom>
                      <a:noFill/>
                      <a:ln w="6350">
                        <a:noFill/>
                      </a:ln>
                      <a:effectLst/>
                    </wps:spPr>
                    <wps:txbx>
                      <w:txbxContent>
                        <w:p w14:paraId="611727E9" w14:textId="1206EF6A" w:rsidR="00A6113B" w:rsidRPr="00AC0643" w:rsidRDefault="00D6068F" w:rsidP="00AC0643">
                          <w:pPr>
                            <w:pStyle w:val="EinfAbs"/>
                            <w:tabs>
                              <w:tab w:val="left" w:pos="454"/>
                            </w:tabs>
                            <w:spacing w:line="276" w:lineRule="auto"/>
                            <w:rPr>
                              <w:rFonts w:ascii="Arial" w:hAnsi="Arial" w:cs="Arial"/>
                              <w:color w:val="4C4C4C"/>
                              <w:position w:val="2"/>
                              <w:sz w:val="16"/>
                              <w:szCs w:val="16"/>
                              <w:lang w:val="en-US"/>
                            </w:rPr>
                          </w:pPr>
                          <w:r w:rsidRPr="00AC0643">
                            <w:rPr>
                              <w:rFonts w:ascii="Arial" w:hAnsi="Arial" w:cs="Arial"/>
                              <w:color w:val="4C4C4C"/>
                              <w:position w:val="2"/>
                              <w:sz w:val="16"/>
                              <w:szCs w:val="16"/>
                              <w:lang w:val="en-US"/>
                            </w:rPr>
                            <w:t>stine.piegsa@dmgmori.com</w:t>
                          </w:r>
                        </w:p>
                        <w:p w14:paraId="50630A53" w14:textId="77777777" w:rsidR="00A6113B" w:rsidRPr="00AC0643" w:rsidRDefault="00D6068F" w:rsidP="00AC0643">
                          <w:pPr>
                            <w:pStyle w:val="EinfAbs"/>
                            <w:tabs>
                              <w:tab w:val="left" w:pos="454"/>
                            </w:tabs>
                            <w:spacing w:line="276" w:lineRule="auto"/>
                            <w:rPr>
                              <w:rFonts w:ascii="Arial" w:hAnsi="Arial" w:cs="Arial"/>
                              <w:color w:val="4C4C4C"/>
                              <w:position w:val="2"/>
                              <w:sz w:val="16"/>
                              <w:szCs w:val="16"/>
                              <w:u w:val="single"/>
                              <w:lang w:val="en-US"/>
                            </w:rPr>
                          </w:pPr>
                          <w:hyperlink r:id="rId3" w:history="1">
                            <w:r w:rsidRPr="00AC0643">
                              <w:rPr>
                                <w:rFonts w:ascii="Arial" w:hAnsi="Arial" w:cs="Arial"/>
                                <w:color w:val="4C4C4C"/>
                                <w:position w:val="2"/>
                                <w:sz w:val="16"/>
                                <w:szCs w:val="16"/>
                                <w:u w:val="single"/>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4002D2" id="Text Box 2128396787" o:spid="_x0000_s1028" type="#_x0000_t202" style="position:absolute;margin-left:202.15pt;margin-top:8.2pt;width:167.75pt;height:30.7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" filled="f" stroked="f" strokeweight=".5pt">
              <v:textbox inset="0,0,0,0">
                <w:txbxContent>
                  <w:p w14:paraId="611727E9" w14:textId="1206EF6A" w:rsidR="00A6113B" w:rsidRPr="00AC0643" w:rsidRDefault="00D6068F" w:rsidP="00AC0643">
                    <w:pPr>
                      <w:pStyle w:val="EinfAbs"/>
                      <w:tabs>
                        <w:tab w:val="left" w:pos="454"/>
                      </w:tabs>
                      <w:spacing w:line="276" w:lineRule="auto"/>
                      <w:rPr>
                        <w:rFonts w:ascii="Arial" w:hAnsi="Arial" w:cs="Arial"/>
                        <w:color w:val="4C4C4C"/>
                        <w:position w:val="2"/>
                        <w:sz w:val="16"/>
                        <w:szCs w:val="16"/>
                        <w:lang w:val="en-US"/>
                      </w:rPr>
                    </w:pPr>
                    <w:r w:rsidRPr="00AC0643">
                      <w:rPr>
                        <w:rFonts w:ascii="Arial" w:hAnsi="Arial" w:cs="Arial"/>
                        <w:color w:val="4C4C4C"/>
                        <w:position w:val="2"/>
                        <w:sz w:val="16"/>
                        <w:szCs w:val="16"/>
                        <w:lang w:val="en-US"/>
                      </w:rPr>
                      <w:t>stine.piegsa@dmgmori.com</w:t>
                    </w:r>
                  </w:p>
                  <w:p w14:paraId="50630A53" w14:textId="77777777" w:rsidR="00A6113B" w:rsidRPr="00AC0643" w:rsidRDefault="00D6068F" w:rsidP="00AC0643">
                    <w:pPr>
                      <w:pStyle w:val="EinfAbs"/>
                      <w:tabs>
                        <w:tab w:val="left" w:pos="454"/>
                      </w:tabs>
                      <w:spacing w:line="276" w:lineRule="auto"/>
                      <w:rPr>
                        <w:rFonts w:ascii="Arial" w:hAnsi="Arial" w:cs="Arial"/>
                        <w:color w:val="4C4C4C"/>
                        <w:position w:val="2"/>
                        <w:sz w:val="16"/>
                        <w:szCs w:val="16"/>
                        <w:u w:val="single"/>
                        <w:lang w:val="en-US"/>
                      </w:rPr>
                    </w:pPr>
                    <w:hyperlink r:id="rId4" w:history="1">
                      <w:r w:rsidRPr="00AC0643">
                        <w:rPr>
                          <w:rFonts w:ascii="Arial" w:hAnsi="Arial" w:cs="Arial"/>
                          <w:color w:val="4C4C4C"/>
                          <w:position w:val="2"/>
                          <w:sz w:val="16"/>
                          <w:szCs w:val="16"/>
                          <w:u w:val="single"/>
                          <w:lang w:val="en-US"/>
                        </w:rPr>
                        <w:t>dmgmori.com</w:t>
                      </w:r>
                    </w:hyperlink>
                  </w:p>
                </w:txbxContent>
              </v:textbox>
              <w10:wrap anchorx="margin"/>
            </v:shape>
          </w:pict>
        </mc:Fallback>
      </mc:AlternateContent>
    </w:r>
    <w:r>
      <w:rPr>
        <w:noProof/>
      </w:rPr>
      <mc:AlternateContent>
        <mc:Choice Requires="wps">
          <w:drawing>
            <wp:anchor distT="4294967295" distB="4294967295" distL="114300" distR="114300" simplePos="0" relativeHeight="251658245" behindDoc="0" locked="0" layoutInCell="1" allowOverlap="1" wp14:anchorId="0A8A9834" wp14:editId="0FB3C94B">
              <wp:simplePos x="0" y="0"/>
              <wp:positionH relativeFrom="margin">
                <wp:posOffset>0</wp:posOffset>
              </wp:positionH>
              <wp:positionV relativeFrom="paragraph">
                <wp:posOffset>544829</wp:posOffset>
              </wp:positionV>
              <wp:extent cx="6083935" cy="0"/>
              <wp:effectExtent l="0" t="0" r="0" b="0"/>
              <wp:wrapNone/>
              <wp:docPr id="12" name="Straight Connector 1177157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020FF054">
            <v:line id="Straight Connector 117715773" style="position:absolute;flip:y;z-index:25166643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black [3213]" strokeweight=".5pt" from="0,42.9pt" to="479.05pt,42.9pt" w14:anchorId="277022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">
              <v:stroke joinstyle="miter"/>
              <o:lock v:ext="edit" shapetype="f"/>
              <w10:wrap anchorx="margin"/>
            </v:lin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2"/>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010C"/>
    <w:rsid w:val="000455BB"/>
    <w:rsid w:val="000912BE"/>
    <w:rsid w:val="000C0A08"/>
    <w:rsid w:val="000D1B7D"/>
    <w:rsid w:val="001151C6"/>
    <w:rsid w:val="00116AA3"/>
    <w:rsid w:val="00121DF5"/>
    <w:rsid w:val="00144640"/>
    <w:rsid w:val="0016010C"/>
    <w:rsid w:val="0018336C"/>
    <w:rsid w:val="00185CB9"/>
    <w:rsid w:val="00191A05"/>
    <w:rsid w:val="001B31AD"/>
    <w:rsid w:val="001C5937"/>
    <w:rsid w:val="001D2B58"/>
    <w:rsid w:val="001E1520"/>
    <w:rsid w:val="001E1CD8"/>
    <w:rsid w:val="001F3134"/>
    <w:rsid w:val="00205C65"/>
    <w:rsid w:val="00216ABF"/>
    <w:rsid w:val="00250362"/>
    <w:rsid w:val="00265983"/>
    <w:rsid w:val="00271FA7"/>
    <w:rsid w:val="002C57E3"/>
    <w:rsid w:val="002D212D"/>
    <w:rsid w:val="00303787"/>
    <w:rsid w:val="0033229C"/>
    <w:rsid w:val="00353133"/>
    <w:rsid w:val="00353D04"/>
    <w:rsid w:val="00356825"/>
    <w:rsid w:val="00362BF0"/>
    <w:rsid w:val="00371640"/>
    <w:rsid w:val="003C0FFB"/>
    <w:rsid w:val="003D263F"/>
    <w:rsid w:val="003E613B"/>
    <w:rsid w:val="003F0FBF"/>
    <w:rsid w:val="004032A2"/>
    <w:rsid w:val="004A7807"/>
    <w:rsid w:val="004C21E1"/>
    <w:rsid w:val="004C2BFB"/>
    <w:rsid w:val="004C4E98"/>
    <w:rsid w:val="004C6AA3"/>
    <w:rsid w:val="004F31EC"/>
    <w:rsid w:val="005119E7"/>
    <w:rsid w:val="00542C9E"/>
    <w:rsid w:val="005675F9"/>
    <w:rsid w:val="00582576"/>
    <w:rsid w:val="00590B74"/>
    <w:rsid w:val="005A6E3B"/>
    <w:rsid w:val="005D20A2"/>
    <w:rsid w:val="0060690C"/>
    <w:rsid w:val="006510E8"/>
    <w:rsid w:val="006709B2"/>
    <w:rsid w:val="00675AFC"/>
    <w:rsid w:val="006B0FE5"/>
    <w:rsid w:val="006D16DC"/>
    <w:rsid w:val="0070590C"/>
    <w:rsid w:val="007436D9"/>
    <w:rsid w:val="00765EAD"/>
    <w:rsid w:val="00774B86"/>
    <w:rsid w:val="007D1D37"/>
    <w:rsid w:val="008136C8"/>
    <w:rsid w:val="00843725"/>
    <w:rsid w:val="00852EE3"/>
    <w:rsid w:val="00857D0C"/>
    <w:rsid w:val="00877400"/>
    <w:rsid w:val="008A623E"/>
    <w:rsid w:val="008B1209"/>
    <w:rsid w:val="008C051D"/>
    <w:rsid w:val="008C3EE5"/>
    <w:rsid w:val="008C4AF1"/>
    <w:rsid w:val="008D1190"/>
    <w:rsid w:val="008E26C0"/>
    <w:rsid w:val="008E27B0"/>
    <w:rsid w:val="0090207F"/>
    <w:rsid w:val="009030F0"/>
    <w:rsid w:val="00905F77"/>
    <w:rsid w:val="00913FE3"/>
    <w:rsid w:val="009169F2"/>
    <w:rsid w:val="00921F13"/>
    <w:rsid w:val="00924A6C"/>
    <w:rsid w:val="009332FB"/>
    <w:rsid w:val="00970890"/>
    <w:rsid w:val="00982542"/>
    <w:rsid w:val="00987100"/>
    <w:rsid w:val="00997182"/>
    <w:rsid w:val="009B35A8"/>
    <w:rsid w:val="009C300E"/>
    <w:rsid w:val="009E05FF"/>
    <w:rsid w:val="009E4DD8"/>
    <w:rsid w:val="009F2596"/>
    <w:rsid w:val="00A07F63"/>
    <w:rsid w:val="00A26C75"/>
    <w:rsid w:val="00A319CF"/>
    <w:rsid w:val="00A6113B"/>
    <w:rsid w:val="00A77E62"/>
    <w:rsid w:val="00AC0643"/>
    <w:rsid w:val="00AD2E54"/>
    <w:rsid w:val="00AD41BE"/>
    <w:rsid w:val="00B16B60"/>
    <w:rsid w:val="00B3376D"/>
    <w:rsid w:val="00B33EF0"/>
    <w:rsid w:val="00B34971"/>
    <w:rsid w:val="00B37EB5"/>
    <w:rsid w:val="00B65FF3"/>
    <w:rsid w:val="00B754B0"/>
    <w:rsid w:val="00BA1D50"/>
    <w:rsid w:val="00BB22E4"/>
    <w:rsid w:val="00BD00C2"/>
    <w:rsid w:val="00C0606A"/>
    <w:rsid w:val="00C21EBA"/>
    <w:rsid w:val="00C37F84"/>
    <w:rsid w:val="00C57796"/>
    <w:rsid w:val="00C64239"/>
    <w:rsid w:val="00C6454D"/>
    <w:rsid w:val="00CA63C9"/>
    <w:rsid w:val="00CD38C0"/>
    <w:rsid w:val="00CF2E4E"/>
    <w:rsid w:val="00D01569"/>
    <w:rsid w:val="00D03EB1"/>
    <w:rsid w:val="00D553C7"/>
    <w:rsid w:val="00D6068F"/>
    <w:rsid w:val="00D63C80"/>
    <w:rsid w:val="00D66F3C"/>
    <w:rsid w:val="00DA42C8"/>
    <w:rsid w:val="00DB4DBF"/>
    <w:rsid w:val="00DB5AA6"/>
    <w:rsid w:val="00DC3699"/>
    <w:rsid w:val="00DD4B19"/>
    <w:rsid w:val="00DD7B44"/>
    <w:rsid w:val="00E22B08"/>
    <w:rsid w:val="00E251E8"/>
    <w:rsid w:val="00E61DC3"/>
    <w:rsid w:val="00E75CB4"/>
    <w:rsid w:val="00E843D7"/>
    <w:rsid w:val="00E97BFB"/>
    <w:rsid w:val="00EA3E92"/>
    <w:rsid w:val="00EB4EE0"/>
    <w:rsid w:val="00EC321A"/>
    <w:rsid w:val="00EE1C28"/>
    <w:rsid w:val="00EF17D6"/>
    <w:rsid w:val="00EF2861"/>
    <w:rsid w:val="00F042DC"/>
    <w:rsid w:val="00F5277E"/>
    <w:rsid w:val="00FD70DA"/>
    <w:rsid w:val="00FE2A63"/>
    <w:rsid w:val="190E1A96"/>
    <w:rsid w:val="26466A25"/>
    <w:rsid w:val="3DFF05BA"/>
    <w:rsid w:val="57E3C082"/>
    <w:rsid w:val="5DAADE5C"/>
    <w:rsid w:val="73790FA7"/>
    <w:rsid w:val="7F159E4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FD73DB"/>
  <w15:docId w15:val="{A5E69FED-4F6E-4800-8FC2-B3EDAB641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6010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6010C"/>
  </w:style>
  <w:style w:type="paragraph" w:styleId="Fuzeile">
    <w:name w:val="footer"/>
    <w:basedOn w:val="Standard"/>
    <w:link w:val="FuzeileZchn"/>
    <w:uiPriority w:val="99"/>
    <w:unhideWhenUsed/>
    <w:rsid w:val="0016010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6010C"/>
  </w:style>
  <w:style w:type="paragraph" w:styleId="berarbeitung">
    <w:name w:val="Revision"/>
    <w:hidden/>
    <w:uiPriority w:val="99"/>
    <w:semiHidden/>
    <w:rsid w:val="00E22B08"/>
    <w:pPr>
      <w:spacing w:after="0" w:line="240" w:lineRule="auto"/>
    </w:pPr>
  </w:style>
  <w:style w:type="paragraph" w:styleId="KeinLeerraum">
    <w:name w:val="No Spacing"/>
    <w:uiPriority w:val="1"/>
    <w:qFormat/>
    <w:rsid w:val="006D16DC"/>
    <w:pPr>
      <w:spacing w:after="0" w:line="240" w:lineRule="auto"/>
    </w:pPr>
  </w:style>
  <w:style w:type="paragraph" w:customStyle="1" w:styleId="EinfAbs">
    <w:name w:val="[Einf. Abs.]"/>
    <w:basedOn w:val="Standard"/>
    <w:uiPriority w:val="99"/>
    <w:rsid w:val="000C0A08"/>
    <w:pPr>
      <w:widowControl w:val="0"/>
      <w:autoSpaceDE w:val="0"/>
      <w:autoSpaceDN w:val="0"/>
      <w:adjustRightInd w:val="0"/>
      <w:spacing w:after="0" w:line="288" w:lineRule="auto"/>
      <w:textAlignment w:val="center"/>
    </w:pPr>
    <w:rPr>
      <w:rFonts w:ascii="MinionPro-Regular" w:eastAsiaTheme="minorHAnsi" w:hAnsi="MinionPro-Regular" w:cs="MinionPro-Regular"/>
      <w:color w:val="000000"/>
      <w:sz w:val="24"/>
      <w:szCs w:val="24"/>
      <w:lang w:eastAsia="en-US"/>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styleId="Kommentarthema">
    <w:name w:val="annotation subject"/>
    <w:basedOn w:val="Kommentartext"/>
    <w:next w:val="Kommentartext"/>
    <w:link w:val="KommentarthemaZchn"/>
    <w:uiPriority w:val="99"/>
    <w:semiHidden/>
    <w:unhideWhenUsed/>
    <w:rsid w:val="00353133"/>
    <w:rPr>
      <w:b/>
      <w:bCs/>
    </w:rPr>
  </w:style>
  <w:style w:type="character" w:customStyle="1" w:styleId="KommentarthemaZchn">
    <w:name w:val="Kommentarthema Zchn"/>
    <w:basedOn w:val="KommentartextZchn"/>
    <w:link w:val="Kommentarthema"/>
    <w:uiPriority w:val="99"/>
    <w:semiHidden/>
    <w:rsid w:val="00353133"/>
    <w:rPr>
      <w:b/>
      <w:bCs/>
      <w:sz w:val="20"/>
      <w:szCs w:val="20"/>
    </w:rPr>
  </w:style>
  <w:style w:type="character" w:styleId="Erwhnung">
    <w:name w:val="Mention"/>
    <w:basedOn w:val="Absatz-Standardschriftart"/>
    <w:uiPriority w:val="99"/>
    <w:unhideWhenUsed/>
    <w:rsid w:val="0035313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998954">
      <w:bodyDiv w:val="1"/>
      <w:marLeft w:val="0"/>
      <w:marRight w:val="0"/>
      <w:marTop w:val="0"/>
      <w:marBottom w:val="0"/>
      <w:divBdr>
        <w:top w:val="none" w:sz="0" w:space="0" w:color="auto"/>
        <w:left w:val="none" w:sz="0" w:space="0" w:color="auto"/>
        <w:bottom w:val="none" w:sz="0" w:space="0" w:color="auto"/>
        <w:right w:val="none" w:sz="0" w:space="0" w:color="auto"/>
      </w:divBdr>
    </w:div>
    <w:div w:id="373703451">
      <w:bodyDiv w:val="1"/>
      <w:marLeft w:val="0"/>
      <w:marRight w:val="0"/>
      <w:marTop w:val="0"/>
      <w:marBottom w:val="0"/>
      <w:divBdr>
        <w:top w:val="none" w:sz="0" w:space="0" w:color="auto"/>
        <w:left w:val="none" w:sz="0" w:space="0" w:color="auto"/>
        <w:bottom w:val="none" w:sz="0" w:space="0" w:color="auto"/>
        <w:right w:val="none" w:sz="0" w:space="0" w:color="auto"/>
      </w:divBdr>
    </w:div>
    <w:div w:id="591940727">
      <w:bodyDiv w:val="1"/>
      <w:marLeft w:val="0"/>
      <w:marRight w:val="0"/>
      <w:marTop w:val="0"/>
      <w:marBottom w:val="0"/>
      <w:divBdr>
        <w:top w:val="none" w:sz="0" w:space="0" w:color="auto"/>
        <w:left w:val="none" w:sz="0" w:space="0" w:color="auto"/>
        <w:bottom w:val="none" w:sz="0" w:space="0" w:color="auto"/>
        <w:right w:val="none" w:sz="0" w:space="0" w:color="auto"/>
      </w:divBdr>
    </w:div>
    <w:div w:id="760570984">
      <w:bodyDiv w:val="1"/>
      <w:marLeft w:val="0"/>
      <w:marRight w:val="0"/>
      <w:marTop w:val="0"/>
      <w:marBottom w:val="0"/>
      <w:divBdr>
        <w:top w:val="none" w:sz="0" w:space="0" w:color="auto"/>
        <w:left w:val="none" w:sz="0" w:space="0" w:color="auto"/>
        <w:bottom w:val="none" w:sz="0" w:space="0" w:color="auto"/>
        <w:right w:val="none" w:sz="0" w:space="0" w:color="auto"/>
      </w:divBdr>
    </w:div>
    <w:div w:id="1300258266">
      <w:bodyDiv w:val="1"/>
      <w:marLeft w:val="0"/>
      <w:marRight w:val="0"/>
      <w:marTop w:val="0"/>
      <w:marBottom w:val="0"/>
      <w:divBdr>
        <w:top w:val="none" w:sz="0" w:space="0" w:color="auto"/>
        <w:left w:val="none" w:sz="0" w:space="0" w:color="auto"/>
        <w:bottom w:val="none" w:sz="0" w:space="0" w:color="auto"/>
        <w:right w:val="none" w:sz="0" w:space="0" w:color="auto"/>
      </w:divBdr>
    </w:div>
    <w:div w:id="19134652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8.jpg"/><Relationship Id="rId1" Type="http://schemas.openxmlformats.org/officeDocument/2006/relationships/image" Target="media/image7.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E910114-8221-48E5-B4EA-15FEAD3EC822}">
  <ds:schemaRefs>
    <ds:schemaRef ds:uri="http://schemas.microsoft.com/sharepoint/v3/contenttype/forms"/>
  </ds:schemaRefs>
</ds:datastoreItem>
</file>

<file path=customXml/itemProps2.xml><?xml version="1.0" encoding="utf-8"?>
<ds:datastoreItem xmlns:ds="http://schemas.openxmlformats.org/officeDocument/2006/customXml" ds:itemID="{5C47F48D-D70A-464A-94FF-CDC4A3115B12}">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A86B5FDB-3FE4-4A0E-A479-41E1EAE515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7</Pages>
  <Words>1517</Words>
  <Characters>9560</Characters>
  <Application>Microsoft Office Word</Application>
  <DocSecurity>0</DocSecurity>
  <Lines>79</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11055</CharactersWithSpaces>
  <SharedDoc>false</SharedDoc>
  <HLinks>
    <vt:vector size="6" baseType="variant">
      <vt:variant>
        <vt:i4>2097251</vt:i4>
      </vt:variant>
      <vt:variant>
        <vt:i4>0</vt:i4>
      </vt:variant>
      <vt:variant>
        <vt:i4>0</vt:i4>
      </vt:variant>
      <vt:variant>
        <vt:i4>5</vt:i4>
      </vt:variant>
      <vt:variant>
        <vt:lpwstr>http://www.dmgmori.com/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Sascha D.</dc:creator>
  <cp:keywords/>
  <cp:lastModifiedBy>Piegsa, Daniel</cp:lastModifiedBy>
  <cp:revision>100</cp:revision>
  <dcterms:created xsi:type="dcterms:W3CDTF">2025-07-03T09:55:00Z</dcterms:created>
  <dcterms:modified xsi:type="dcterms:W3CDTF">2025-07-10T09:46:00Z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0x01010096CECEB90B5BDF48B84CD70361BF78E9</vt:lpwstr>
  </property>
  <property fmtid="{D5CDD505-2E9C-101B-9397-08002B2CF9AE}" pid="4" name="_ExtendedDescription">
    <vt:lpwstr/>
  </property>
</Properties>
</file>