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57F2DD97" w:rsidR="001906A8" w:rsidRPr="00410979" w:rsidRDefault="00C6139F" w:rsidP="00410979">
      <w:pPr>
        <w:spacing w:after="120" w:line="288" w:lineRule="auto"/>
        <w:jc w:val="both"/>
        <w:rPr>
          <w:rFonts w:ascii="Arial" w:hAnsi="Arial"/>
          <w:lang w:val="de-DE"/>
        </w:rPr>
      </w:pPr>
      <w:r>
        <w:rPr>
          <w:rFonts w:ascii="Arial" w:hAnsi="Arial"/>
          <w:lang w:val="de-DE"/>
        </w:rPr>
        <w:t xml:space="preserve">Weltpremiere: </w:t>
      </w:r>
      <w:r w:rsidR="002621BD" w:rsidRPr="002621BD">
        <w:rPr>
          <w:rFonts w:ascii="Arial" w:hAnsi="Arial"/>
          <w:lang w:val="de-DE"/>
        </w:rPr>
        <w:t>NLX 2500|1250 2. Generation</w:t>
      </w:r>
    </w:p>
    <w:p w14:paraId="25D01CC7" w14:textId="281A0319" w:rsidR="001906A8" w:rsidRPr="00410979" w:rsidRDefault="00D402DC" w:rsidP="00410979">
      <w:pPr>
        <w:pStyle w:val="02Aufzhlung"/>
        <w:numPr>
          <w:ilvl w:val="0"/>
          <w:numId w:val="0"/>
        </w:numPr>
        <w:tabs>
          <w:tab w:val="clear" w:pos="340"/>
          <w:tab w:val="left" w:pos="227"/>
        </w:tabs>
        <w:rPr>
          <w:rFonts w:ascii="Arial" w:hAnsi="Arial" w:cs="Arial"/>
          <w:b/>
        </w:rPr>
      </w:pPr>
      <w:r>
        <w:rPr>
          <w:rFonts w:ascii="Arial" w:hAnsi="Arial" w:cs="Arial"/>
          <w:b/>
          <w:bCs/>
          <w:spacing w:val="2"/>
          <w:sz w:val="35"/>
          <w:szCs w:val="35"/>
        </w:rPr>
        <w:t>Die neue Ära im Universaldrehen</w:t>
      </w:r>
    </w:p>
    <w:p w14:paraId="3BECB537" w14:textId="666B6BBE" w:rsidR="001906A8" w:rsidRDefault="001906A8" w:rsidP="00410979">
      <w:pPr>
        <w:spacing w:before="240" w:after="120" w:line="288" w:lineRule="auto"/>
        <w:jc w:val="both"/>
        <w:rPr>
          <w:rFonts w:ascii="Arial" w:eastAsia="Calibri" w:hAnsi="Arial"/>
          <w:bCs/>
          <w:color w:val="000000"/>
          <w:lang w:val="de-DE"/>
        </w:rPr>
      </w:pPr>
      <w:r w:rsidRPr="00410979">
        <w:rPr>
          <w:rFonts w:ascii="Arial" w:eastAsia="Calibri" w:hAnsi="Arial"/>
          <w:b/>
          <w:color w:val="000000"/>
          <w:lang w:val="de-DE"/>
        </w:rPr>
        <w:t xml:space="preserve">München. </w:t>
      </w:r>
      <w:bookmarkStart w:id="0" w:name="_Hlk206591682"/>
      <w:r w:rsidR="002621BD">
        <w:rPr>
          <w:rFonts w:ascii="Arial" w:eastAsia="Calibri" w:hAnsi="Arial"/>
          <w:bCs/>
          <w:color w:val="000000"/>
          <w:lang w:val="de-DE"/>
        </w:rPr>
        <w:t>Mit der neuen NLX 2500</w:t>
      </w:r>
      <w:r w:rsidR="002621BD" w:rsidRPr="002621BD">
        <w:rPr>
          <w:rFonts w:ascii="Arial" w:hAnsi="Arial"/>
          <w:lang w:val="de-DE"/>
        </w:rPr>
        <w:t>|1250 2. Generation</w:t>
      </w:r>
      <w:r w:rsidR="002621BD">
        <w:rPr>
          <w:rFonts w:ascii="Arial" w:hAnsi="Arial"/>
          <w:lang w:val="de-DE"/>
        </w:rPr>
        <w:t xml:space="preserve"> präsentiert DMG MORI den Bestseller in der universellen Drehbearbeitung vollständig modernisiert. Anwender in anspruchsvollen Branchen wie zum Beispiel Medical, Automotive und Energy werden </w:t>
      </w:r>
      <w:r w:rsidR="007E7C35">
        <w:rPr>
          <w:rFonts w:ascii="Arial" w:hAnsi="Arial"/>
          <w:lang w:val="de-DE"/>
        </w:rPr>
        <w:t xml:space="preserve">von einem größeren Spindelsortiment und einer </w:t>
      </w:r>
      <w:r w:rsidR="002621BD">
        <w:rPr>
          <w:rFonts w:ascii="Arial" w:hAnsi="Arial"/>
          <w:lang w:val="de-DE"/>
        </w:rPr>
        <w:t>verbesserten Spindelleistung</w:t>
      </w:r>
      <w:r w:rsidR="007E7C35">
        <w:rPr>
          <w:rFonts w:ascii="Arial" w:hAnsi="Arial"/>
          <w:lang w:val="de-DE"/>
        </w:rPr>
        <w:t xml:space="preserve"> profitieren – sowohl in der drehmomentstarken Schwerzerspanung als auch in der Präzisionsbearbeitung. </w:t>
      </w:r>
      <w:bookmarkEnd w:id="0"/>
      <w:r w:rsidR="007E7C35">
        <w:rPr>
          <w:rFonts w:ascii="Arial" w:hAnsi="Arial"/>
          <w:lang w:val="de-DE"/>
        </w:rPr>
        <w:t>Die NLX</w:t>
      </w:r>
      <w:r w:rsidR="00050D36">
        <w:rPr>
          <w:rFonts w:ascii="Arial" w:hAnsi="Arial"/>
          <w:lang w:val="de-DE"/>
        </w:rPr>
        <w:t> </w:t>
      </w:r>
      <w:r w:rsidR="007E7C35">
        <w:rPr>
          <w:rFonts w:ascii="Arial" w:hAnsi="Arial"/>
          <w:lang w:val="de-DE"/>
        </w:rPr>
        <w:t>2500</w:t>
      </w:r>
      <w:r w:rsidR="007E7C35" w:rsidRPr="002621BD">
        <w:rPr>
          <w:rFonts w:ascii="Arial" w:hAnsi="Arial"/>
          <w:lang w:val="de-DE"/>
        </w:rPr>
        <w:t>|1250 2. Generation</w:t>
      </w:r>
      <w:r w:rsidR="007E7C35">
        <w:rPr>
          <w:rFonts w:ascii="Arial" w:hAnsi="Arial"/>
          <w:lang w:val="de-DE"/>
        </w:rPr>
        <w:t xml:space="preserve"> bietet Platz für 1.258 mm lange Werkstücke mit ø 366 mm Durchmesser. Die linke und rechte Spindel, ein Revolver mit angetriebenen Werkzeugen, eine</w:t>
      </w:r>
      <w:r w:rsidR="00A876B8">
        <w:rPr>
          <w:rFonts w:ascii="Arial" w:hAnsi="Arial"/>
          <w:lang w:val="de-DE"/>
        </w:rPr>
        <w:t xml:space="preserve"> verlängerte</w:t>
      </w:r>
      <w:r w:rsidR="007E7C35">
        <w:rPr>
          <w:rFonts w:ascii="Arial" w:hAnsi="Arial"/>
          <w:lang w:val="de-DE"/>
        </w:rPr>
        <w:t xml:space="preserve"> Y-Achse mit +/- 60 mm Verfahrweg und ein Reitstock machen die Maschine zu eine</w:t>
      </w:r>
      <w:r w:rsidR="00D402DC">
        <w:rPr>
          <w:rFonts w:ascii="Arial" w:hAnsi="Arial"/>
          <w:lang w:val="de-DE"/>
        </w:rPr>
        <w:t>r hochflexiblen Fertigungslösung für die 6-seitige Komplettbearbeitung komplexer Werkstücke.</w:t>
      </w:r>
    </w:p>
    <w:p w14:paraId="18D36AF4" w14:textId="14DD94F5" w:rsidR="00194AEB" w:rsidRPr="004C7193" w:rsidRDefault="00050D36" w:rsidP="00194AEB">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 xml:space="preserve">Breites Spindelsortiment und </w:t>
      </w:r>
      <w:r w:rsidR="00A876B8" w:rsidRPr="00A876B8">
        <w:rPr>
          <w:rFonts w:ascii="Arial" w:eastAsia="Calibri" w:hAnsi="Arial"/>
          <w:b/>
          <w:color w:val="000000" w:themeColor="text1"/>
          <w:lang w:val="de-DE"/>
        </w:rPr>
        <w:t>ø 105 mm</w:t>
      </w:r>
      <w:r w:rsidR="00A876B8">
        <w:rPr>
          <w:rFonts w:ascii="Arial" w:eastAsia="Calibri" w:hAnsi="Arial"/>
          <w:b/>
          <w:color w:val="000000" w:themeColor="text1"/>
          <w:lang w:val="de-DE"/>
        </w:rPr>
        <w:t xml:space="preserve"> Stangendurchlass für maximale Vielseitigkeit</w:t>
      </w:r>
    </w:p>
    <w:p w14:paraId="5D7D5E3F" w14:textId="01FCDFF4" w:rsidR="00050D36" w:rsidRDefault="00D402DC" w:rsidP="00050D36">
      <w:pPr>
        <w:spacing w:after="120" w:line="276" w:lineRule="auto"/>
        <w:jc w:val="both"/>
        <w:rPr>
          <w:rFonts w:ascii="Arial" w:eastAsia="Calibri" w:hAnsi="Arial"/>
          <w:b/>
          <w:color w:val="000000" w:themeColor="text1"/>
          <w:lang w:val="de-DE"/>
        </w:rPr>
      </w:pPr>
      <w:r>
        <w:rPr>
          <w:rFonts w:ascii="Arial" w:hAnsi="Arial"/>
          <w:lang w:val="de-DE"/>
        </w:rPr>
        <w:t xml:space="preserve">Die linke wie auch die rechte </w:t>
      </w:r>
      <w:proofErr w:type="spellStart"/>
      <w:r w:rsidR="00050D36">
        <w:rPr>
          <w:rFonts w:ascii="Arial" w:hAnsi="Arial"/>
          <w:lang w:val="de-DE"/>
        </w:rPr>
        <w:t>turnMASTER</w:t>
      </w:r>
      <w:proofErr w:type="spellEnd"/>
      <w:r w:rsidR="00050D36">
        <w:rPr>
          <w:rFonts w:ascii="Arial" w:hAnsi="Arial"/>
          <w:lang w:val="de-DE"/>
        </w:rPr>
        <w:t xml:space="preserve"> </w:t>
      </w:r>
      <w:r>
        <w:rPr>
          <w:rFonts w:ascii="Arial" w:hAnsi="Arial"/>
          <w:lang w:val="de-DE"/>
        </w:rPr>
        <w:t>Spindel wurden hinsichtlich ihrer Leistung entscheidend verbessert. So stehen links 10</w:t>
      </w:r>
      <w:r w:rsidR="00DB1DEA" w:rsidRPr="00474B19">
        <w:rPr>
          <w:rFonts w:ascii="Arial" w:hAnsi="Arial"/>
          <w:lang w:val="de-DE"/>
        </w:rPr>
        <w:t>"</w:t>
      </w:r>
      <w:r>
        <w:rPr>
          <w:rFonts w:ascii="Arial" w:hAnsi="Arial"/>
          <w:lang w:val="de-DE"/>
        </w:rPr>
        <w:t xml:space="preserve"> und 12</w:t>
      </w:r>
      <w:r w:rsidR="00DB1DEA" w:rsidRPr="00474B19">
        <w:rPr>
          <w:rFonts w:ascii="Arial" w:hAnsi="Arial"/>
          <w:lang w:val="de-DE"/>
        </w:rPr>
        <w:t>"</w:t>
      </w:r>
      <w:r>
        <w:rPr>
          <w:rFonts w:ascii="Arial" w:hAnsi="Arial"/>
          <w:lang w:val="de-DE"/>
        </w:rPr>
        <w:t xml:space="preserve"> große Spindel</w:t>
      </w:r>
      <w:r w:rsidR="00C862ED">
        <w:rPr>
          <w:rFonts w:ascii="Arial" w:hAnsi="Arial"/>
          <w:lang w:val="de-DE"/>
        </w:rPr>
        <w:t>n</w:t>
      </w:r>
      <w:r>
        <w:rPr>
          <w:rFonts w:ascii="Arial" w:hAnsi="Arial"/>
          <w:lang w:val="de-DE"/>
        </w:rPr>
        <w:t xml:space="preserve"> zur Verfügung. Erstere erreicht 5.000 min</w:t>
      </w:r>
      <w:r w:rsidRPr="00050D36">
        <w:rPr>
          <w:rFonts w:ascii="Arial" w:hAnsi="Arial"/>
          <w:vertAlign w:val="superscript"/>
          <w:lang w:val="de-DE"/>
        </w:rPr>
        <w:t>-1</w:t>
      </w:r>
      <w:r>
        <w:rPr>
          <w:rFonts w:ascii="Arial" w:hAnsi="Arial"/>
          <w:lang w:val="de-DE"/>
        </w:rPr>
        <w:t>, ein Drehmoment von 843</w:t>
      </w:r>
      <w:r w:rsidR="00DB1DEA">
        <w:rPr>
          <w:rFonts w:ascii="Arial" w:hAnsi="Arial"/>
          <w:lang w:val="de-DE"/>
        </w:rPr>
        <w:t xml:space="preserve"> </w:t>
      </w:r>
      <w:proofErr w:type="spellStart"/>
      <w:r w:rsidR="00DB1DEA">
        <w:rPr>
          <w:rFonts w:ascii="Arial" w:hAnsi="Arial"/>
          <w:lang w:val="de-DE"/>
        </w:rPr>
        <w:t>Nm</w:t>
      </w:r>
      <w:proofErr w:type="spellEnd"/>
      <w:r w:rsidR="00DB1DEA">
        <w:rPr>
          <w:rFonts w:ascii="Arial" w:hAnsi="Arial"/>
          <w:lang w:val="de-DE"/>
        </w:rPr>
        <w:t>,</w:t>
      </w:r>
      <w:r>
        <w:rPr>
          <w:rFonts w:ascii="Arial" w:hAnsi="Arial"/>
          <w:lang w:val="de-DE"/>
        </w:rPr>
        <w:t xml:space="preserve"> und eine Leistung von 26 kW. Die größere Spindel kommt auf 3.000 min</w:t>
      </w:r>
      <w:r w:rsidRPr="00050D36">
        <w:rPr>
          <w:rFonts w:ascii="Arial" w:hAnsi="Arial"/>
          <w:vertAlign w:val="superscript"/>
          <w:lang w:val="de-DE"/>
        </w:rPr>
        <w:t>-1</w:t>
      </w:r>
      <w:r>
        <w:rPr>
          <w:rFonts w:ascii="Arial" w:hAnsi="Arial"/>
          <w:lang w:val="de-DE"/>
        </w:rPr>
        <w:t xml:space="preserve">, 1.273 </w:t>
      </w:r>
      <w:proofErr w:type="spellStart"/>
      <w:r>
        <w:rPr>
          <w:rFonts w:ascii="Arial" w:hAnsi="Arial"/>
          <w:lang w:val="de-DE"/>
        </w:rPr>
        <w:t>Nm</w:t>
      </w:r>
      <w:proofErr w:type="spellEnd"/>
      <w:r>
        <w:rPr>
          <w:rFonts w:ascii="Arial" w:hAnsi="Arial"/>
          <w:lang w:val="de-DE"/>
        </w:rPr>
        <w:t xml:space="preserve"> und 36 kW. Für die rechte Seite sind nun drei </w:t>
      </w:r>
      <w:r w:rsidR="00050D36">
        <w:rPr>
          <w:rFonts w:ascii="Arial" w:hAnsi="Arial"/>
          <w:lang w:val="de-DE"/>
        </w:rPr>
        <w:t>jeweils 6</w:t>
      </w:r>
      <w:r w:rsidR="00DB1DEA" w:rsidRPr="00DB1DEA">
        <w:rPr>
          <w:rFonts w:ascii="Arial" w:hAnsi="Arial"/>
          <w:lang w:val="de-DE"/>
        </w:rPr>
        <w:t>"</w:t>
      </w:r>
      <w:r w:rsidR="00050D36">
        <w:rPr>
          <w:rFonts w:ascii="Arial" w:hAnsi="Arial"/>
          <w:lang w:val="de-DE"/>
        </w:rPr>
        <w:t>, 8</w:t>
      </w:r>
      <w:r w:rsidR="00DB1DEA" w:rsidRPr="00DB1DEA">
        <w:rPr>
          <w:rFonts w:ascii="Arial" w:hAnsi="Arial"/>
          <w:lang w:val="de-DE"/>
        </w:rPr>
        <w:t>"</w:t>
      </w:r>
      <w:r w:rsidR="00050D36">
        <w:rPr>
          <w:rFonts w:ascii="Arial" w:hAnsi="Arial"/>
          <w:lang w:val="de-DE"/>
        </w:rPr>
        <w:t xml:space="preserve"> und 10</w:t>
      </w:r>
      <w:r w:rsidR="00DB1DEA" w:rsidRPr="00DB1DEA">
        <w:rPr>
          <w:rFonts w:ascii="Arial" w:hAnsi="Arial"/>
          <w:lang w:val="de-DE"/>
        </w:rPr>
        <w:t>"</w:t>
      </w:r>
      <w:r w:rsidR="00050D36">
        <w:rPr>
          <w:rFonts w:ascii="Arial" w:hAnsi="Arial"/>
          <w:lang w:val="de-DE"/>
        </w:rPr>
        <w:t xml:space="preserve"> große Spindeln erhältlich.</w:t>
      </w:r>
      <w:r w:rsidR="00E574F4">
        <w:rPr>
          <w:rFonts w:ascii="Arial" w:eastAsia="Calibri" w:hAnsi="Arial"/>
          <w:bCs/>
          <w:color w:val="000000" w:themeColor="text1"/>
          <w:lang w:val="de-DE"/>
        </w:rPr>
        <w:t xml:space="preserve"> </w:t>
      </w:r>
      <w:r w:rsidR="00050D36">
        <w:rPr>
          <w:rFonts w:ascii="Arial" w:eastAsia="Calibri" w:hAnsi="Arial"/>
          <w:bCs/>
          <w:color w:val="000000" w:themeColor="text1"/>
          <w:lang w:val="de-DE"/>
        </w:rPr>
        <w:t>Die kleinste Variante arbeitet mit 7.000 min</w:t>
      </w:r>
      <w:r w:rsidR="00050D36" w:rsidRPr="00050D36">
        <w:rPr>
          <w:rFonts w:ascii="Arial" w:eastAsia="Calibri" w:hAnsi="Arial"/>
          <w:bCs/>
          <w:color w:val="000000" w:themeColor="text1"/>
          <w:vertAlign w:val="superscript"/>
          <w:lang w:val="de-DE"/>
        </w:rPr>
        <w:t>-1</w:t>
      </w:r>
      <w:r w:rsidR="00050D36">
        <w:rPr>
          <w:rFonts w:ascii="Arial" w:eastAsia="Calibri" w:hAnsi="Arial"/>
          <w:bCs/>
          <w:color w:val="000000" w:themeColor="text1"/>
          <w:lang w:val="de-DE"/>
        </w:rPr>
        <w:t xml:space="preserve"> und 95 Nm. Die neu hinzugefügte größte Spindel erreicht 5.000 min</w:t>
      </w:r>
      <w:r w:rsidR="00050D36" w:rsidRPr="00050D36">
        <w:rPr>
          <w:rFonts w:ascii="Arial" w:eastAsia="Calibri" w:hAnsi="Arial"/>
          <w:bCs/>
          <w:color w:val="000000" w:themeColor="text1"/>
          <w:vertAlign w:val="superscript"/>
          <w:lang w:val="de-DE"/>
        </w:rPr>
        <w:t>-1</w:t>
      </w:r>
      <w:r w:rsidR="00050D36">
        <w:rPr>
          <w:rFonts w:ascii="Arial" w:eastAsia="Calibri" w:hAnsi="Arial"/>
          <w:bCs/>
          <w:color w:val="000000" w:themeColor="text1"/>
          <w:lang w:val="de-DE"/>
        </w:rPr>
        <w:t xml:space="preserve"> und ein hohes Drehmoment von 577 Nm. </w:t>
      </w:r>
      <w:r w:rsidR="00050D36">
        <w:rPr>
          <w:rFonts w:ascii="Arial" w:hAnsi="Arial"/>
          <w:lang w:val="de-DE"/>
        </w:rPr>
        <w:t xml:space="preserve">Mit Blick auf eine durchschnittliche Lebensdauer von 20 Jahren hat DMG MORI die </w:t>
      </w:r>
      <w:r w:rsidR="00A876B8">
        <w:rPr>
          <w:rFonts w:ascii="Arial" w:hAnsi="Arial"/>
          <w:lang w:val="de-DE"/>
        </w:rPr>
        <w:t xml:space="preserve">kompakten </w:t>
      </w:r>
      <w:r w:rsidR="00050D36">
        <w:rPr>
          <w:rFonts w:ascii="Arial" w:hAnsi="Arial"/>
          <w:lang w:val="de-DE"/>
        </w:rPr>
        <w:t xml:space="preserve">MASTER-Spindeln neu konstruiert und sowohl Kugel- als auch Rollenlager überarbeitet. Darüber hinaus wurde der Stangendurchlass auf beiden Seiten auf </w:t>
      </w:r>
      <w:bookmarkStart w:id="1" w:name="_Hlk206588065"/>
      <w:r w:rsidR="00050D36">
        <w:rPr>
          <w:rFonts w:ascii="Arial" w:hAnsi="Arial"/>
          <w:lang w:val="de-DE"/>
        </w:rPr>
        <w:t xml:space="preserve">ø 105 mm </w:t>
      </w:r>
      <w:bookmarkEnd w:id="1"/>
      <w:r w:rsidR="00050D36">
        <w:rPr>
          <w:rFonts w:ascii="Arial" w:hAnsi="Arial"/>
          <w:lang w:val="de-DE"/>
        </w:rPr>
        <w:t>vergrößert, während die Spindeln mit einer Rundheit von 0,5 µm laufen.</w:t>
      </w:r>
    </w:p>
    <w:p w14:paraId="3512CC94" w14:textId="4CE247E8" w:rsidR="00461D31" w:rsidRPr="004C7193" w:rsidRDefault="00840C38" w:rsidP="00461D31">
      <w:pPr>
        <w:spacing w:before="240" w:after="120" w:line="276" w:lineRule="auto"/>
        <w:jc w:val="both"/>
        <w:rPr>
          <w:rFonts w:ascii="Arial" w:eastAsia="Calibri" w:hAnsi="Arial"/>
          <w:b/>
          <w:color w:val="000000" w:themeColor="text1"/>
          <w:lang w:val="de-DE"/>
        </w:rPr>
      </w:pPr>
      <w:proofErr w:type="spellStart"/>
      <w:r>
        <w:rPr>
          <w:rFonts w:ascii="Arial" w:eastAsia="Calibri" w:hAnsi="Arial"/>
          <w:b/>
          <w:color w:val="000000" w:themeColor="text1"/>
          <w:lang w:val="de-DE"/>
        </w:rPr>
        <w:t>turretMASTER</w:t>
      </w:r>
      <w:proofErr w:type="spellEnd"/>
      <w:r>
        <w:rPr>
          <w:rFonts w:ascii="Arial" w:eastAsia="Calibri" w:hAnsi="Arial"/>
          <w:b/>
          <w:color w:val="000000" w:themeColor="text1"/>
          <w:lang w:val="de-DE"/>
        </w:rPr>
        <w:t xml:space="preserve"> mit bis zu 12.000 min</w:t>
      </w:r>
      <w:r w:rsidRPr="00840C38">
        <w:rPr>
          <w:rFonts w:ascii="Arial" w:eastAsia="Calibri" w:hAnsi="Arial"/>
          <w:b/>
          <w:color w:val="000000" w:themeColor="text1"/>
          <w:vertAlign w:val="superscript"/>
          <w:lang w:val="de-DE"/>
        </w:rPr>
        <w:t>-1</w:t>
      </w:r>
      <w:r>
        <w:rPr>
          <w:rFonts w:ascii="Arial" w:eastAsia="Calibri" w:hAnsi="Arial"/>
          <w:b/>
          <w:color w:val="000000" w:themeColor="text1"/>
          <w:lang w:val="de-DE"/>
        </w:rPr>
        <w:t xml:space="preserve"> oder 100 </w:t>
      </w:r>
      <w:proofErr w:type="spellStart"/>
      <w:r>
        <w:rPr>
          <w:rFonts w:ascii="Arial" w:eastAsia="Calibri" w:hAnsi="Arial"/>
          <w:b/>
          <w:color w:val="000000" w:themeColor="text1"/>
          <w:lang w:val="de-DE"/>
        </w:rPr>
        <w:t>Nm</w:t>
      </w:r>
      <w:proofErr w:type="spellEnd"/>
    </w:p>
    <w:p w14:paraId="73A707C2" w14:textId="16D73624" w:rsidR="00840C38" w:rsidRPr="00840C38" w:rsidRDefault="00840C38" w:rsidP="00461D31">
      <w:pPr>
        <w:spacing w:after="120" w:line="276" w:lineRule="auto"/>
        <w:jc w:val="both"/>
        <w:rPr>
          <w:rFonts w:ascii="Arial" w:hAnsi="Arial"/>
          <w:lang w:val="de-DE"/>
        </w:rPr>
      </w:pPr>
      <w:r>
        <w:rPr>
          <w:rFonts w:ascii="Arial" w:eastAsia="Calibri" w:hAnsi="Arial"/>
          <w:bCs/>
          <w:color w:val="000000" w:themeColor="text1"/>
          <w:lang w:val="de-DE"/>
        </w:rPr>
        <w:t xml:space="preserve">Die Vielseitigkeit des Spindelsortiments setzt sich bei der Auswahl an Revolvern fort. Im Standard ist die </w:t>
      </w:r>
      <w:r>
        <w:rPr>
          <w:rFonts w:ascii="Arial" w:hAnsi="Arial"/>
          <w:lang w:val="de-DE"/>
        </w:rPr>
        <w:t>NLX 2500</w:t>
      </w:r>
      <w:r w:rsidRPr="002621BD">
        <w:rPr>
          <w:rFonts w:ascii="Arial" w:hAnsi="Arial"/>
          <w:lang w:val="de-DE"/>
        </w:rPr>
        <w:t>|1250 2. Generation</w:t>
      </w:r>
      <w:r>
        <w:rPr>
          <w:rFonts w:ascii="Arial" w:hAnsi="Arial"/>
          <w:lang w:val="de-DE"/>
        </w:rPr>
        <w:t xml:space="preserve"> mit einem BMT60 </w:t>
      </w:r>
      <w:proofErr w:type="spellStart"/>
      <w:r>
        <w:rPr>
          <w:rFonts w:ascii="Arial" w:hAnsi="Arial"/>
          <w:lang w:val="de-DE"/>
        </w:rPr>
        <w:t>turretMASTER</w:t>
      </w:r>
      <w:proofErr w:type="spellEnd"/>
      <w:r>
        <w:rPr>
          <w:rFonts w:ascii="Arial" w:hAnsi="Arial"/>
          <w:lang w:val="de-DE"/>
        </w:rPr>
        <w:t xml:space="preserve"> ausgestattet, der Platz für zwölf angetriebene Werkzeuge bietet. Hinzu kommen ein BMT60 mit zehn, ein BMT40 mit 20 und eine VDI40 </w:t>
      </w:r>
      <w:proofErr w:type="spellStart"/>
      <w:r>
        <w:rPr>
          <w:rFonts w:ascii="Arial" w:hAnsi="Arial"/>
          <w:lang w:val="de-DE"/>
        </w:rPr>
        <w:t>turretMASTER</w:t>
      </w:r>
      <w:proofErr w:type="spellEnd"/>
      <w:r>
        <w:rPr>
          <w:rFonts w:ascii="Arial" w:hAnsi="Arial"/>
          <w:lang w:val="de-DE"/>
        </w:rPr>
        <w:t xml:space="preserve"> mit zwölf Stationen. Die angetriebenen Werkzeuge arbeiten mit Drehzahlen von bis zu 12.000 min</w:t>
      </w:r>
      <w:r w:rsidRPr="00840C38">
        <w:rPr>
          <w:rFonts w:ascii="Arial" w:hAnsi="Arial"/>
          <w:vertAlign w:val="superscript"/>
          <w:lang w:val="de-DE"/>
        </w:rPr>
        <w:t>-1</w:t>
      </w:r>
      <w:r>
        <w:rPr>
          <w:rFonts w:ascii="Arial" w:hAnsi="Arial"/>
          <w:lang w:val="de-DE"/>
        </w:rPr>
        <w:t xml:space="preserve"> oder – im Fall des BMT60 mit zehn Stationen – einem Drehmoment von 100 </w:t>
      </w:r>
      <w:proofErr w:type="spellStart"/>
      <w:r>
        <w:rPr>
          <w:rFonts w:ascii="Arial" w:hAnsi="Arial"/>
          <w:lang w:val="de-DE"/>
        </w:rPr>
        <w:t>Nm</w:t>
      </w:r>
      <w:proofErr w:type="spellEnd"/>
      <w:r>
        <w:rPr>
          <w:rFonts w:ascii="Arial" w:hAnsi="Arial"/>
          <w:lang w:val="de-DE"/>
        </w:rPr>
        <w:t>, was der NLX 2500</w:t>
      </w:r>
      <w:r w:rsidRPr="002621BD">
        <w:rPr>
          <w:rFonts w:ascii="Arial" w:hAnsi="Arial"/>
          <w:lang w:val="de-DE"/>
        </w:rPr>
        <w:t>|1250 2. Generation</w:t>
      </w:r>
      <w:r>
        <w:rPr>
          <w:rFonts w:ascii="Arial" w:hAnsi="Arial"/>
          <w:lang w:val="de-DE"/>
        </w:rPr>
        <w:t xml:space="preserve"> Fräseigenschaften eine</w:t>
      </w:r>
      <w:r w:rsidR="00C862ED">
        <w:rPr>
          <w:rFonts w:ascii="Arial" w:hAnsi="Arial"/>
          <w:lang w:val="de-DE"/>
        </w:rPr>
        <w:t>s</w:t>
      </w:r>
      <w:r>
        <w:rPr>
          <w:rFonts w:ascii="Arial" w:hAnsi="Arial"/>
          <w:lang w:val="de-DE"/>
        </w:rPr>
        <w:t xml:space="preserve"> Bearbeitungszentrums verleiht. Auf alle </w:t>
      </w:r>
      <w:proofErr w:type="spellStart"/>
      <w:r>
        <w:rPr>
          <w:rFonts w:ascii="Arial" w:hAnsi="Arial"/>
          <w:lang w:val="de-DE"/>
        </w:rPr>
        <w:t>turretMASTER</w:t>
      </w:r>
      <w:proofErr w:type="spellEnd"/>
      <w:r>
        <w:rPr>
          <w:rFonts w:ascii="Arial" w:hAnsi="Arial"/>
          <w:lang w:val="de-DE"/>
        </w:rPr>
        <w:t xml:space="preserve"> gibt </w:t>
      </w:r>
      <w:r w:rsidR="00B12E7F">
        <w:rPr>
          <w:rFonts w:ascii="Arial" w:hAnsi="Arial"/>
          <w:lang w:val="de-DE"/>
        </w:rPr>
        <w:br/>
      </w:r>
      <w:r>
        <w:rPr>
          <w:rFonts w:ascii="Arial" w:hAnsi="Arial"/>
          <w:lang w:val="de-DE"/>
        </w:rPr>
        <w:t>DMG MORI eine Garantie von 3</w:t>
      </w:r>
      <w:r w:rsidR="00C862ED">
        <w:rPr>
          <w:rFonts w:ascii="Arial" w:hAnsi="Arial"/>
          <w:lang w:val="de-DE"/>
        </w:rPr>
        <w:t>6</w:t>
      </w:r>
      <w:r>
        <w:rPr>
          <w:rFonts w:ascii="Arial" w:hAnsi="Arial"/>
          <w:lang w:val="de-DE"/>
        </w:rPr>
        <w:t xml:space="preserve"> Monaten.</w:t>
      </w:r>
    </w:p>
    <w:p w14:paraId="0477E493" w14:textId="77505CE0" w:rsidR="00840C38" w:rsidRPr="004C7193" w:rsidRDefault="00802818" w:rsidP="00840C38">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 xml:space="preserve">Stabile Konstruktion, thermische Kontrolle und direkte Wegmessung von </w:t>
      </w:r>
      <w:proofErr w:type="spellStart"/>
      <w:r>
        <w:rPr>
          <w:rFonts w:ascii="Arial" w:eastAsia="Calibri" w:hAnsi="Arial"/>
          <w:b/>
          <w:color w:val="000000" w:themeColor="text1"/>
          <w:lang w:val="de-DE"/>
        </w:rPr>
        <w:t>Magnescale</w:t>
      </w:r>
      <w:proofErr w:type="spellEnd"/>
    </w:p>
    <w:p w14:paraId="06889553" w14:textId="1E10CC15" w:rsidR="00840C38" w:rsidRDefault="00802818" w:rsidP="00840C38">
      <w:pPr>
        <w:spacing w:after="120" w:line="276" w:lineRule="auto"/>
        <w:jc w:val="both"/>
        <w:rPr>
          <w:rFonts w:ascii="Arial" w:hAnsi="Arial"/>
          <w:lang w:val="de-DE"/>
        </w:rPr>
      </w:pPr>
      <w:r>
        <w:rPr>
          <w:rFonts w:ascii="Arial" w:eastAsia="Calibri" w:hAnsi="Arial"/>
          <w:bCs/>
          <w:color w:val="000000" w:themeColor="text1"/>
          <w:lang w:val="de-DE"/>
        </w:rPr>
        <w:t xml:space="preserve">Da die </w:t>
      </w:r>
      <w:proofErr w:type="gramStart"/>
      <w:r>
        <w:rPr>
          <w:rFonts w:ascii="Arial" w:eastAsia="Calibri" w:hAnsi="Arial"/>
          <w:bCs/>
          <w:color w:val="000000" w:themeColor="text1"/>
          <w:lang w:val="de-DE"/>
        </w:rPr>
        <w:t>NLX Baureihe</w:t>
      </w:r>
      <w:proofErr w:type="gramEnd"/>
      <w:r>
        <w:rPr>
          <w:rFonts w:ascii="Arial" w:eastAsia="Calibri" w:hAnsi="Arial"/>
          <w:bCs/>
          <w:color w:val="000000" w:themeColor="text1"/>
          <w:lang w:val="de-DE"/>
        </w:rPr>
        <w:t xml:space="preserve"> seit jeher für höchste Präzision steht, hat DMG MORI auch in diese</w:t>
      </w:r>
      <w:r w:rsidR="00C862ED">
        <w:rPr>
          <w:rFonts w:ascii="Arial" w:eastAsia="Calibri" w:hAnsi="Arial"/>
          <w:bCs/>
          <w:color w:val="000000" w:themeColor="text1"/>
          <w:lang w:val="de-DE"/>
        </w:rPr>
        <w:t>m</w:t>
      </w:r>
      <w:r>
        <w:rPr>
          <w:rFonts w:ascii="Arial" w:eastAsia="Calibri" w:hAnsi="Arial"/>
          <w:bCs/>
          <w:color w:val="000000" w:themeColor="text1"/>
          <w:lang w:val="de-DE"/>
        </w:rPr>
        <w:t xml:space="preserve"> Bereich zusätzlich optimiert. </w:t>
      </w:r>
      <w:r>
        <w:rPr>
          <w:rFonts w:ascii="Arial" w:hAnsi="Arial"/>
          <w:lang w:val="de-DE"/>
        </w:rPr>
        <w:t>So wurden die Stabilität de</w:t>
      </w:r>
      <w:r w:rsidR="00C862ED">
        <w:rPr>
          <w:rFonts w:ascii="Arial" w:hAnsi="Arial"/>
          <w:lang w:val="de-DE"/>
        </w:rPr>
        <w:t>s</w:t>
      </w:r>
      <w:r>
        <w:rPr>
          <w:rFonts w:ascii="Arial" w:hAnsi="Arial"/>
          <w:lang w:val="de-DE"/>
        </w:rPr>
        <w:t xml:space="preserve"> Gussbetts und die Steifigkeit der beweglichen Komponenten erhöht sowie doppelt gelagerte Kugelgewindetriebe implementiert. </w:t>
      </w:r>
      <w:r>
        <w:rPr>
          <w:rFonts w:ascii="Arial" w:hAnsi="Arial"/>
          <w:lang w:val="de-DE"/>
        </w:rPr>
        <w:lastRenderedPageBreak/>
        <w:t>Das intelligente Temperaturmanagement berücksichtigt alle Wärmequellen und steuert zuverlässig dagegen, so dass auch in der automatisierten Fertigung eine hohe Langzeitgenauigkeit erzielt wird. Außerdem so</w:t>
      </w:r>
      <w:r w:rsidR="00C862ED">
        <w:rPr>
          <w:rFonts w:ascii="Arial" w:hAnsi="Arial"/>
          <w:lang w:val="de-DE"/>
        </w:rPr>
        <w:t>r</w:t>
      </w:r>
      <w:r>
        <w:rPr>
          <w:rFonts w:ascii="Arial" w:hAnsi="Arial"/>
          <w:lang w:val="de-DE"/>
        </w:rPr>
        <w:t xml:space="preserve">gen direkte Wegmesssysteme in allen Achsen für eine hohe Positioniergenauigkeit, die mit Hilfe der </w:t>
      </w:r>
      <w:proofErr w:type="gramStart"/>
      <w:r>
        <w:rPr>
          <w:rFonts w:ascii="Arial" w:hAnsi="Arial"/>
          <w:lang w:val="de-DE"/>
        </w:rPr>
        <w:t>MAP Korrektur</w:t>
      </w:r>
      <w:proofErr w:type="gramEnd"/>
      <w:r>
        <w:rPr>
          <w:rFonts w:ascii="Arial" w:hAnsi="Arial"/>
          <w:lang w:val="de-DE"/>
        </w:rPr>
        <w:t xml:space="preserve"> von </w:t>
      </w:r>
      <w:proofErr w:type="spellStart"/>
      <w:r>
        <w:rPr>
          <w:rFonts w:ascii="Arial" w:hAnsi="Arial"/>
          <w:lang w:val="de-DE"/>
        </w:rPr>
        <w:t>Magnescale</w:t>
      </w:r>
      <w:proofErr w:type="spellEnd"/>
      <w:r>
        <w:rPr>
          <w:rFonts w:ascii="Arial" w:hAnsi="Arial"/>
          <w:lang w:val="de-DE"/>
        </w:rPr>
        <w:t xml:space="preserve"> um den Faktor 5 gesteigert wird. Somit ist die NLX 2500</w:t>
      </w:r>
      <w:r w:rsidRPr="002621BD">
        <w:rPr>
          <w:rFonts w:ascii="Arial" w:hAnsi="Arial"/>
          <w:lang w:val="de-DE"/>
        </w:rPr>
        <w:t>|1250 2. Generation</w:t>
      </w:r>
      <w:r>
        <w:rPr>
          <w:rFonts w:ascii="Arial" w:hAnsi="Arial"/>
          <w:lang w:val="de-DE"/>
        </w:rPr>
        <w:t xml:space="preserve"> auch der Präzisionsbearbeitung gewachsen, was noch mehr Spielraum für Prozessintegration erlaubt.</w:t>
      </w:r>
    </w:p>
    <w:p w14:paraId="0234CB79" w14:textId="79968E12" w:rsidR="004F1D3C" w:rsidRPr="00840C38" w:rsidRDefault="004F1D3C" w:rsidP="00840C38">
      <w:pPr>
        <w:spacing w:after="120" w:line="276" w:lineRule="auto"/>
        <w:jc w:val="both"/>
        <w:rPr>
          <w:rFonts w:ascii="Arial" w:hAnsi="Arial"/>
          <w:lang w:val="de-DE"/>
        </w:rPr>
      </w:pPr>
      <w:r>
        <w:rPr>
          <w:rFonts w:ascii="Arial" w:hAnsi="Arial"/>
          <w:lang w:val="de-DE"/>
        </w:rPr>
        <w:t xml:space="preserve">Die appbasierte Fertigungsplattform CELOS X auf MAPPS mit FANUC oder auf einer SINUMERIK ONE von Siemens unterstützt Anwender mit einer intuitiven Bedienung und ebnet den Weg hin zu einer digitalen Fertigung. Im Fall von anspruchsvollen Applikationen </w:t>
      </w:r>
      <w:r w:rsidR="00257C3D">
        <w:rPr>
          <w:rFonts w:ascii="Arial" w:hAnsi="Arial"/>
          <w:lang w:val="de-DE"/>
        </w:rPr>
        <w:t>erleichtern exklusive DMG MORI Technologiezyklen die Programmierung</w:t>
      </w:r>
      <w:r w:rsidR="009A2A37">
        <w:rPr>
          <w:rFonts w:ascii="Arial" w:hAnsi="Arial"/>
          <w:lang w:val="de-DE"/>
        </w:rPr>
        <w:t xml:space="preserve">, beispielsweise das </w:t>
      </w:r>
      <w:proofErr w:type="spellStart"/>
      <w:r w:rsidR="009A2A37">
        <w:rPr>
          <w:rFonts w:ascii="Arial" w:hAnsi="Arial"/>
          <w:lang w:val="de-DE"/>
        </w:rPr>
        <w:t>gearSKIVING</w:t>
      </w:r>
      <w:proofErr w:type="spellEnd"/>
      <w:r w:rsidR="009A2A37">
        <w:rPr>
          <w:rFonts w:ascii="Arial" w:hAnsi="Arial"/>
          <w:lang w:val="de-DE"/>
        </w:rPr>
        <w:t xml:space="preserve"> im Fall von Verzahnungen.</w:t>
      </w:r>
    </w:p>
    <w:p w14:paraId="1FD11416" w14:textId="0EC1C432" w:rsidR="00802818" w:rsidRPr="004C7193" w:rsidRDefault="005C7F40" w:rsidP="00802818">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 xml:space="preserve">Perfekt gerüstet für </w:t>
      </w:r>
      <w:r w:rsidR="004F1D3C">
        <w:rPr>
          <w:rFonts w:ascii="Arial" w:eastAsia="Calibri" w:hAnsi="Arial"/>
          <w:b/>
          <w:color w:val="000000" w:themeColor="text1"/>
          <w:lang w:val="de-DE"/>
        </w:rPr>
        <w:t>eine</w:t>
      </w:r>
      <w:r>
        <w:rPr>
          <w:rFonts w:ascii="Arial" w:eastAsia="Calibri" w:hAnsi="Arial"/>
          <w:b/>
          <w:color w:val="000000" w:themeColor="text1"/>
          <w:lang w:val="de-DE"/>
        </w:rPr>
        <w:t xml:space="preserve"> automatisierte</w:t>
      </w:r>
      <w:r w:rsidR="004F1D3C">
        <w:rPr>
          <w:rFonts w:ascii="Arial" w:eastAsia="Calibri" w:hAnsi="Arial"/>
          <w:b/>
          <w:color w:val="000000" w:themeColor="text1"/>
          <w:lang w:val="de-DE"/>
        </w:rPr>
        <w:t xml:space="preserve"> und nachhaltige</w:t>
      </w:r>
      <w:r>
        <w:rPr>
          <w:rFonts w:ascii="Arial" w:eastAsia="Calibri" w:hAnsi="Arial"/>
          <w:b/>
          <w:color w:val="000000" w:themeColor="text1"/>
          <w:lang w:val="de-DE"/>
        </w:rPr>
        <w:t xml:space="preserve"> Fertigung</w:t>
      </w:r>
    </w:p>
    <w:p w14:paraId="32FC4AAA" w14:textId="2ECBFDC3" w:rsidR="00802818" w:rsidRPr="00840C38" w:rsidRDefault="005C7F40" w:rsidP="00802818">
      <w:pPr>
        <w:spacing w:after="120" w:line="276" w:lineRule="auto"/>
        <w:jc w:val="both"/>
        <w:rPr>
          <w:rFonts w:ascii="Arial" w:hAnsi="Arial"/>
          <w:lang w:val="de-DE"/>
        </w:rPr>
      </w:pPr>
      <w:r>
        <w:rPr>
          <w:rFonts w:ascii="Arial" w:hAnsi="Arial"/>
          <w:lang w:val="de-DE"/>
        </w:rPr>
        <w:t xml:space="preserve">Dank einer Plug &amp; Play Schnittstelle lässt </w:t>
      </w:r>
      <w:r w:rsidR="00CE3B6A">
        <w:rPr>
          <w:rFonts w:ascii="Arial" w:hAnsi="Arial"/>
          <w:lang w:val="de-DE"/>
        </w:rPr>
        <w:t xml:space="preserve">sich die </w:t>
      </w:r>
      <w:r>
        <w:rPr>
          <w:rFonts w:ascii="Arial" w:hAnsi="Arial"/>
          <w:lang w:val="de-DE"/>
        </w:rPr>
        <w:t>NLX 2500</w:t>
      </w:r>
      <w:r w:rsidRPr="002621BD">
        <w:rPr>
          <w:rFonts w:ascii="Arial" w:hAnsi="Arial"/>
          <w:lang w:val="de-DE"/>
        </w:rPr>
        <w:t>|1250 2. Generation</w:t>
      </w:r>
      <w:r>
        <w:rPr>
          <w:rFonts w:ascii="Arial" w:hAnsi="Arial"/>
          <w:lang w:val="de-DE"/>
        </w:rPr>
        <w:t xml:space="preserve"> einfach automatisieren. Die Möglichkeiten reichen vom Stangenlader bis hin zu roboterbasierten Lösungen wie dem Robo2Go, dem MATRIS light und dem MATRIS System. Ein optimierter </w:t>
      </w:r>
      <w:proofErr w:type="spellStart"/>
      <w:r>
        <w:rPr>
          <w:rFonts w:ascii="Arial" w:hAnsi="Arial"/>
          <w:lang w:val="de-DE"/>
        </w:rPr>
        <w:t>Spänefall</w:t>
      </w:r>
      <w:proofErr w:type="spellEnd"/>
      <w:r>
        <w:rPr>
          <w:rFonts w:ascii="Arial" w:hAnsi="Arial"/>
          <w:lang w:val="de-DE"/>
        </w:rPr>
        <w:t>, das durchdachte Management von Kühlmittel und Spänen mittels zero-</w:t>
      </w:r>
      <w:proofErr w:type="spellStart"/>
      <w:r>
        <w:rPr>
          <w:rFonts w:ascii="Arial" w:hAnsi="Arial"/>
          <w:lang w:val="de-DE"/>
        </w:rPr>
        <w:t>sludgeCOOLANT</w:t>
      </w:r>
      <w:proofErr w:type="spellEnd"/>
      <w:r>
        <w:rPr>
          <w:rFonts w:ascii="Arial" w:hAnsi="Arial"/>
          <w:lang w:val="de-DE"/>
        </w:rPr>
        <w:t xml:space="preserve"> und ein selbstreinigender Späneförderer unterstützen eine prozesssichere, autonome Fertigung.</w:t>
      </w:r>
      <w:r w:rsidR="004F1D3C">
        <w:rPr>
          <w:rFonts w:ascii="Arial" w:hAnsi="Arial"/>
          <w:lang w:val="de-DE"/>
        </w:rPr>
        <w:t xml:space="preserve"> Sowohl zero-</w:t>
      </w:r>
      <w:proofErr w:type="spellStart"/>
      <w:r w:rsidR="004F1D3C">
        <w:rPr>
          <w:rFonts w:ascii="Arial" w:hAnsi="Arial"/>
          <w:lang w:val="de-DE"/>
        </w:rPr>
        <w:t>sludgeCOOLANT</w:t>
      </w:r>
      <w:proofErr w:type="spellEnd"/>
      <w:r w:rsidR="004F1D3C">
        <w:rPr>
          <w:rFonts w:ascii="Arial" w:hAnsi="Arial"/>
          <w:lang w:val="de-DE"/>
        </w:rPr>
        <w:t xml:space="preserve"> als auch der Emulsionsnebelabscheider </w:t>
      </w:r>
      <w:proofErr w:type="spellStart"/>
      <w:r w:rsidR="004F1D3C">
        <w:rPr>
          <w:rFonts w:ascii="Arial" w:hAnsi="Arial"/>
          <w:lang w:val="de-DE"/>
        </w:rPr>
        <w:t>zeroFOG</w:t>
      </w:r>
      <w:proofErr w:type="spellEnd"/>
      <w:r w:rsidR="004F1D3C">
        <w:rPr>
          <w:rFonts w:ascii="Arial" w:hAnsi="Arial"/>
          <w:lang w:val="de-DE"/>
        </w:rPr>
        <w:t xml:space="preserve"> sorgen zudem für eine umweltfreundlichere Produktion. Mit solchen und anderen Maßnahmen – beispielsweise durch den 400-V-Betrieb – reduziert der GREENMODE den Energie- und Ressourcenverbrauch signifikant.</w:t>
      </w:r>
    </w:p>
    <w:p w14:paraId="48282A19" w14:textId="77777777" w:rsidR="003B771E" w:rsidRPr="00194AEB" w:rsidRDefault="003B771E" w:rsidP="00194AEB">
      <w:pPr>
        <w:spacing w:after="120" w:line="276" w:lineRule="auto"/>
        <w:jc w:val="both"/>
        <w:rPr>
          <w:rFonts w:ascii="Arial" w:eastAsia="Calibri" w:hAnsi="Arial"/>
          <w:bCs/>
          <w:color w:val="000000" w:themeColor="text1"/>
          <w:lang w:val="de-DE"/>
        </w:rPr>
      </w:pPr>
    </w:p>
    <w:p w14:paraId="207DB7F4" w14:textId="77777777" w:rsidR="00194AEB" w:rsidRPr="00342233" w:rsidRDefault="00194AEB" w:rsidP="00194AEB">
      <w:pPr>
        <w:spacing w:after="120" w:line="276" w:lineRule="auto"/>
        <w:jc w:val="both"/>
        <w:rPr>
          <w:rFonts w:ascii="Arial" w:eastAsia="Calibri" w:hAnsi="Arial"/>
          <w:bCs/>
          <w:color w:val="000000" w:themeColor="text1"/>
          <w:lang w:val="de-DE"/>
        </w:rPr>
      </w:pPr>
    </w:p>
    <w:p w14:paraId="4A2FD11B" w14:textId="77777777" w:rsidR="00D67734" w:rsidRPr="00410979" w:rsidRDefault="00D67734" w:rsidP="00410979">
      <w:pPr>
        <w:autoSpaceDE w:val="0"/>
        <w:autoSpaceDN w:val="0"/>
        <w:adjustRightInd w:val="0"/>
        <w:spacing w:after="40" w:line="288" w:lineRule="auto"/>
        <w:ind w:right="-7"/>
        <w:jc w:val="both"/>
        <w:rPr>
          <w:rFonts w:ascii="Arial" w:eastAsia="MS Mincho" w:hAnsi="Arial"/>
          <w:b/>
          <w:color w:val="000000"/>
          <w:sz w:val="16"/>
          <w:szCs w:val="18"/>
          <w:lang w:val="de-DE"/>
        </w:rPr>
      </w:pPr>
    </w:p>
    <w:p w14:paraId="2775E12F" w14:textId="77777777" w:rsidR="00D67734" w:rsidRPr="00410979" w:rsidRDefault="00D67734" w:rsidP="00410979">
      <w:pPr>
        <w:autoSpaceDE w:val="0"/>
        <w:autoSpaceDN w:val="0"/>
        <w:adjustRightInd w:val="0"/>
        <w:spacing w:after="40" w:line="288" w:lineRule="auto"/>
        <w:ind w:right="-7"/>
        <w:jc w:val="both"/>
        <w:rPr>
          <w:rFonts w:ascii="Arial" w:eastAsia="MS Mincho" w:hAnsi="Arial"/>
          <w:b/>
          <w:color w:val="000000"/>
          <w:sz w:val="16"/>
          <w:szCs w:val="18"/>
          <w:lang w:val="de-DE"/>
        </w:rPr>
      </w:pPr>
    </w:p>
    <w:p w14:paraId="704CA2E2" w14:textId="77777777" w:rsidR="00D67734" w:rsidRPr="00410979" w:rsidRDefault="00D67734" w:rsidP="00410979">
      <w:pPr>
        <w:autoSpaceDE w:val="0"/>
        <w:autoSpaceDN w:val="0"/>
        <w:adjustRightInd w:val="0"/>
        <w:spacing w:after="40" w:line="288" w:lineRule="auto"/>
        <w:ind w:right="-7"/>
        <w:jc w:val="both"/>
        <w:rPr>
          <w:rFonts w:ascii="Arial" w:eastAsia="MS Mincho" w:hAnsi="Arial"/>
          <w:b/>
          <w:color w:val="000000"/>
          <w:sz w:val="16"/>
          <w:szCs w:val="18"/>
          <w:lang w:val="de-DE"/>
        </w:rPr>
      </w:pPr>
    </w:p>
    <w:p w14:paraId="4711BE00" w14:textId="52387CBE" w:rsidR="001906A8" w:rsidRPr="00410979" w:rsidRDefault="001906A8" w:rsidP="00410979">
      <w:pPr>
        <w:autoSpaceDE w:val="0"/>
        <w:autoSpaceDN w:val="0"/>
        <w:adjustRightInd w:val="0"/>
        <w:spacing w:after="40" w:line="288" w:lineRule="auto"/>
        <w:ind w:right="-7"/>
        <w:jc w:val="both"/>
        <w:rPr>
          <w:rFonts w:ascii="Arial" w:eastAsia="MS Mincho" w:hAnsi="Arial"/>
          <w:b/>
          <w:color w:val="000000"/>
          <w:sz w:val="16"/>
          <w:szCs w:val="18"/>
          <w:lang w:val="de-DE"/>
        </w:rPr>
      </w:pPr>
    </w:p>
    <w:p w14:paraId="0F7133B8" w14:textId="456038A2" w:rsidR="006311E0" w:rsidRDefault="00407817" w:rsidP="00AB0B8F">
      <w:pPr>
        <w:autoSpaceDE w:val="0"/>
        <w:autoSpaceDN w:val="0"/>
        <w:adjustRightInd w:val="0"/>
        <w:spacing w:after="40" w:line="288" w:lineRule="auto"/>
        <w:ind w:right="1835"/>
        <w:jc w:val="both"/>
        <w:rPr>
          <w:rFonts w:ascii="Arial" w:eastAsia="MS Mincho" w:hAnsi="Arial"/>
          <w:bCs/>
          <w:color w:val="000000"/>
          <w:sz w:val="16"/>
          <w:szCs w:val="18"/>
          <w:lang w:val="de-DE"/>
        </w:rPr>
      </w:pPr>
      <w:r w:rsidRPr="00EA6988">
        <w:rPr>
          <w:rFonts w:ascii="Arial" w:eastAsia="MS Mincho" w:hAnsi="Arial"/>
          <w:bCs/>
          <w:noProof/>
          <w:color w:val="000000"/>
          <w:sz w:val="16"/>
          <w:szCs w:val="18"/>
        </w:rPr>
        <w:lastRenderedPageBreak/>
        <w:drawing>
          <wp:inline distT="0" distB="0" distL="0" distR="0" wp14:anchorId="176986A1" wp14:editId="465E97EB">
            <wp:extent cx="4826442" cy="3410218"/>
            <wp:effectExtent l="0" t="0" r="0" b="0"/>
            <wp:docPr id="397801127" name="Grafik 1" descr="Ein Bild, das Im Haus, Design, Boden, Kühlschran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801127" name="Grafik 1" descr="Ein Bild, das Im Haus, Design, Boden, Kühlschrank enthält.&#10;&#10;KI-generierte Inhalte können fehlerhaft sein."/>
                    <pic:cNvPicPr/>
                  </pic:nvPicPr>
                  <pic:blipFill>
                    <a:blip r:embed="rId10"/>
                    <a:stretch>
                      <a:fillRect/>
                    </a:stretch>
                  </pic:blipFill>
                  <pic:spPr>
                    <a:xfrm>
                      <a:off x="0" y="0"/>
                      <a:ext cx="4834002" cy="3415559"/>
                    </a:xfrm>
                    <a:prstGeom prst="rect">
                      <a:avLst/>
                    </a:prstGeom>
                  </pic:spPr>
                </pic:pic>
              </a:graphicData>
            </a:graphic>
          </wp:inline>
        </w:drawing>
      </w:r>
      <w:r w:rsidR="001906A8" w:rsidRPr="00AB0B8F">
        <w:rPr>
          <w:rFonts w:ascii="Arial" w:eastAsia="MS Mincho" w:hAnsi="Arial"/>
          <w:color w:val="000000"/>
          <w:sz w:val="16"/>
          <w:szCs w:val="18"/>
          <w:lang w:val="de-DE"/>
        </w:rPr>
        <w:br/>
      </w:r>
      <w:r w:rsidR="00CD2329" w:rsidRPr="005C2C43">
        <w:rPr>
          <w:rFonts w:ascii="Arial" w:eastAsia="MS Mincho" w:hAnsi="Arial"/>
          <w:bCs/>
          <w:color w:val="000000"/>
          <w:sz w:val="16"/>
          <w:szCs w:val="18"/>
          <w:lang w:val="de-DE"/>
        </w:rPr>
        <w:t>Die vollständig modernisierte NLX 2500|1250 2. Generation setzt neue Maßstäbe sowohl in der drehmomentstarken Schwerzerspanung als auch in der Präzisionsbearbeitung</w:t>
      </w:r>
      <w:r w:rsidR="00AB0B8F" w:rsidRPr="005C2C43">
        <w:rPr>
          <w:rFonts w:ascii="Arial" w:eastAsia="MS Mincho" w:hAnsi="Arial"/>
          <w:bCs/>
          <w:color w:val="000000"/>
          <w:sz w:val="16"/>
          <w:szCs w:val="18"/>
          <w:lang w:val="de-DE"/>
        </w:rPr>
        <w:t>.</w:t>
      </w:r>
    </w:p>
    <w:p w14:paraId="6DA2ED9B" w14:textId="77777777" w:rsidR="005C2C43" w:rsidRPr="006311E0" w:rsidRDefault="005C2C43" w:rsidP="00AB0B8F">
      <w:pPr>
        <w:autoSpaceDE w:val="0"/>
        <w:autoSpaceDN w:val="0"/>
        <w:adjustRightInd w:val="0"/>
        <w:spacing w:after="40" w:line="288" w:lineRule="auto"/>
        <w:ind w:right="1835"/>
        <w:jc w:val="both"/>
        <w:rPr>
          <w:rFonts w:ascii="Arial" w:eastAsia="MS Mincho" w:hAnsi="Arial"/>
          <w:bCs/>
          <w:color w:val="000000"/>
          <w:sz w:val="20"/>
          <w:lang w:val="de-DE"/>
        </w:rPr>
      </w:pPr>
    </w:p>
    <w:p w14:paraId="482074B2" w14:textId="300DCACC" w:rsidR="00AB0B8F" w:rsidRDefault="007E49FF" w:rsidP="00AB0B8F">
      <w:pPr>
        <w:autoSpaceDE w:val="0"/>
        <w:autoSpaceDN w:val="0"/>
        <w:adjustRightInd w:val="0"/>
        <w:spacing w:after="40" w:line="288" w:lineRule="auto"/>
        <w:ind w:right="1835"/>
        <w:jc w:val="both"/>
        <w:rPr>
          <w:rFonts w:ascii="Arial" w:eastAsia="MS Mincho" w:hAnsi="Arial"/>
          <w:bCs/>
          <w:color w:val="000000"/>
          <w:sz w:val="16"/>
          <w:szCs w:val="18"/>
          <w:lang w:val="de-DE"/>
        </w:rPr>
      </w:pPr>
      <w:r w:rsidRPr="007E49FF">
        <w:rPr>
          <w:rFonts w:ascii="Arial" w:eastAsia="MS Mincho" w:hAnsi="Arial"/>
          <w:bCs/>
          <w:noProof/>
          <w:color w:val="000000"/>
          <w:sz w:val="16"/>
          <w:szCs w:val="18"/>
          <w:lang w:val="de-DE"/>
        </w:rPr>
        <w:drawing>
          <wp:inline distT="0" distB="0" distL="0" distR="0" wp14:anchorId="1C29B9A5" wp14:editId="6890BA32">
            <wp:extent cx="4703028" cy="3340643"/>
            <wp:effectExtent l="0" t="0" r="2540" b="0"/>
            <wp:docPr id="2080702936" name="Grafik 1" descr="Ein Bild, das Maschine, Werkzeugmaschine, Bautechnik,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02936" name="Grafik 1" descr="Ein Bild, das Maschine, Werkzeugmaschine, Bautechnik, Stahl enthält.&#10;&#10;KI-generierte Inhalte können fehlerhaft sein."/>
                    <pic:cNvPicPr/>
                  </pic:nvPicPr>
                  <pic:blipFill>
                    <a:blip r:embed="rId11"/>
                    <a:stretch>
                      <a:fillRect/>
                    </a:stretch>
                  </pic:blipFill>
                  <pic:spPr>
                    <a:xfrm>
                      <a:off x="0" y="0"/>
                      <a:ext cx="4722924" cy="3354775"/>
                    </a:xfrm>
                    <a:prstGeom prst="rect">
                      <a:avLst/>
                    </a:prstGeom>
                  </pic:spPr>
                </pic:pic>
              </a:graphicData>
            </a:graphic>
          </wp:inline>
        </w:drawing>
      </w:r>
      <w:r w:rsidR="00CD2329" w:rsidRPr="005C2C43">
        <w:rPr>
          <w:rFonts w:ascii="Arial" w:eastAsia="MS Mincho" w:hAnsi="Arial"/>
          <w:bCs/>
          <w:color w:val="000000"/>
          <w:sz w:val="16"/>
          <w:szCs w:val="18"/>
          <w:lang w:val="de-DE"/>
        </w:rPr>
        <w:t>Mit einem breitgefächerten Spindel- und Revolversortiment</w:t>
      </w:r>
      <w:r w:rsidR="00B17B09" w:rsidRPr="005C2C43">
        <w:rPr>
          <w:rFonts w:ascii="Arial" w:eastAsia="MS Mincho" w:hAnsi="Arial"/>
          <w:bCs/>
          <w:color w:val="000000"/>
          <w:sz w:val="16"/>
          <w:szCs w:val="18"/>
          <w:lang w:val="de-DE"/>
        </w:rPr>
        <w:t xml:space="preserve"> ist die NLX 2500|1250 2. Generation flexibel in den anspruchsvollsten Branchen einsetzbar.</w:t>
      </w:r>
    </w:p>
    <w:p w14:paraId="0501E600" w14:textId="77777777" w:rsidR="005C2C43" w:rsidRDefault="005C2C43" w:rsidP="00AB0B8F">
      <w:pPr>
        <w:autoSpaceDE w:val="0"/>
        <w:autoSpaceDN w:val="0"/>
        <w:adjustRightInd w:val="0"/>
        <w:spacing w:after="40" w:line="288" w:lineRule="auto"/>
        <w:ind w:right="1835"/>
        <w:jc w:val="both"/>
        <w:rPr>
          <w:rFonts w:ascii="Arial" w:eastAsia="MS Mincho" w:hAnsi="Arial"/>
          <w:bCs/>
          <w:color w:val="000000"/>
          <w:sz w:val="16"/>
          <w:szCs w:val="18"/>
          <w:lang w:val="de-DE"/>
        </w:rPr>
      </w:pPr>
    </w:p>
    <w:p w14:paraId="44207158" w14:textId="77777777" w:rsidR="001906A8" w:rsidRPr="005C2C43" w:rsidRDefault="001906A8" w:rsidP="00410979">
      <w:pPr>
        <w:autoSpaceDE w:val="0"/>
        <w:autoSpaceDN w:val="0"/>
        <w:adjustRightInd w:val="0"/>
        <w:spacing w:after="40" w:line="288" w:lineRule="auto"/>
        <w:ind w:right="1977"/>
        <w:jc w:val="both"/>
        <w:rPr>
          <w:rFonts w:ascii="Arial" w:eastAsia="MS Mincho" w:hAnsi="Arial"/>
          <w:b/>
          <w:sz w:val="16"/>
          <w:szCs w:val="18"/>
          <w:lang w:val="de-DE"/>
        </w:rPr>
      </w:pPr>
      <w:r w:rsidRPr="005C2C43">
        <w:rPr>
          <w:rFonts w:ascii="Arial" w:eastAsia="MS Mincho" w:hAnsi="Arial"/>
          <w:b/>
          <w:sz w:val="16"/>
          <w:szCs w:val="18"/>
          <w:lang w:val="de-DE"/>
        </w:rPr>
        <w:lastRenderedPageBreak/>
        <w:t xml:space="preserve">Company Profile // DMG MORI </w:t>
      </w:r>
    </w:p>
    <w:p w14:paraId="2BA92066"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ist ein weltweit führender Hersteller von hochpräzisen Werkzeugmaschinen und in 4</w:t>
      </w:r>
      <w:r w:rsidR="00F57280" w:rsidRPr="00410979">
        <w:rPr>
          <w:rFonts w:ascii="Arial" w:eastAsia="MS Mincho" w:hAnsi="Arial"/>
          <w:bCs/>
          <w:noProof/>
          <w:sz w:val="16"/>
          <w:szCs w:val="18"/>
          <w:lang w:val="de-DE" w:eastAsia="de-DE"/>
        </w:rPr>
        <w:t>4</w:t>
      </w:r>
      <w:r w:rsidRPr="00410979">
        <w:rPr>
          <w:rFonts w:ascii="Arial" w:eastAsia="MS Mincho" w:hAnsi="Arial"/>
          <w:bCs/>
          <w:noProof/>
          <w:sz w:val="16"/>
          <w:szCs w:val="18"/>
          <w:lang w:val="de-DE" w:eastAsia="de-DE"/>
        </w:rPr>
        <w:t xml:space="preserve"> Ländern vertreten – mit </w:t>
      </w:r>
      <w:r w:rsidR="00F57280" w:rsidRPr="00410979">
        <w:rPr>
          <w:rFonts w:ascii="Arial" w:eastAsia="MS Mincho" w:hAnsi="Arial"/>
          <w:bCs/>
          <w:noProof/>
          <w:sz w:val="16"/>
          <w:szCs w:val="18"/>
          <w:lang w:val="de-DE" w:eastAsia="de-DE"/>
        </w:rPr>
        <w:t>124</w:t>
      </w:r>
      <w:r w:rsidRPr="00410979">
        <w:rPr>
          <w:rFonts w:ascii="Arial" w:eastAsia="MS Mincho" w:hAnsi="Arial"/>
          <w:bCs/>
          <w:noProof/>
          <w:sz w:val="16"/>
          <w:szCs w:val="18"/>
          <w:lang w:val="de-DE" w:eastAsia="de-DE"/>
        </w:rPr>
        <w:t xml:space="preserve"> Vertriebs- und Servicestandorten, davon 17 Produktionswerke. In der „Global One Company“ treiben mehr als 13.</w:t>
      </w:r>
      <w:r w:rsidR="00F57280" w:rsidRPr="00410979">
        <w:rPr>
          <w:rFonts w:ascii="Arial" w:eastAsia="MS Mincho" w:hAnsi="Arial"/>
          <w:bCs/>
          <w:noProof/>
          <w:sz w:val="16"/>
          <w:szCs w:val="18"/>
          <w:lang w:val="de-DE" w:eastAsia="de-DE"/>
        </w:rPr>
        <w:t>5</w:t>
      </w:r>
      <w:r w:rsidRPr="00410979">
        <w:rPr>
          <w:rFonts w:ascii="Arial" w:eastAsia="MS Mincho" w:hAnsi="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24CC452"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26143A68"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steht für Innovation, Qualität und Präzision. Unser Portfolio umfasst nachhaltige Fertigungs</w:t>
      </w:r>
      <w:r w:rsidRPr="00410979">
        <w:rPr>
          <w:rFonts w:ascii="Arial" w:eastAsia="MS Mincho" w:hAnsi="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410979">
        <w:rPr>
          <w:rFonts w:ascii="Arial" w:eastAsia="MS Mincho" w:hAnsi="Arial"/>
          <w:bCs/>
          <w:noProof/>
          <w:sz w:val="16"/>
          <w:szCs w:val="18"/>
          <w:lang w:val="de-DE" w:eastAsia="de-DE"/>
        </w:rPr>
        <w:softHyphen/>
        <w:t>lösungen ermöglichen wir, die Produktivität und gleichzeitig die Ressourceneffizienz zu steigern.</w:t>
      </w:r>
    </w:p>
    <w:p w14:paraId="71117F98"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4758E5ED" w14:textId="77777777" w:rsidR="001906A8" w:rsidRPr="00410979" w:rsidRDefault="00ED0252"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410979">
        <w:rPr>
          <w:rFonts w:ascii="Arial" w:eastAsia="MS Mincho" w:hAnsi="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38798ABE"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29CC661A"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51E782BA" w14:textId="77777777" w:rsidR="00474B19" w:rsidRPr="0004410D" w:rsidRDefault="00474B19" w:rsidP="00474B19">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3F56FAEF" w14:textId="77777777" w:rsidR="001906A8" w:rsidRPr="00474B19" w:rsidRDefault="001906A8" w:rsidP="00410979">
      <w:pPr>
        <w:spacing w:line="288" w:lineRule="auto"/>
      </w:pPr>
    </w:p>
    <w:p w14:paraId="06E573FA" w14:textId="77777777" w:rsidR="001906A8" w:rsidRPr="00474B19" w:rsidRDefault="001906A8" w:rsidP="00410979">
      <w:pPr>
        <w:spacing w:line="288" w:lineRule="auto"/>
      </w:pPr>
    </w:p>
    <w:p w14:paraId="2B9EE66F" w14:textId="77777777" w:rsidR="001906A8" w:rsidRPr="00474B19" w:rsidRDefault="001906A8" w:rsidP="00410979">
      <w:pPr>
        <w:spacing w:line="288" w:lineRule="auto"/>
      </w:pPr>
    </w:p>
    <w:p w14:paraId="09FAF509" w14:textId="77777777" w:rsidR="001906A8" w:rsidRPr="00474B19" w:rsidRDefault="001906A8" w:rsidP="00410979">
      <w:pPr>
        <w:tabs>
          <w:tab w:val="left" w:pos="2403"/>
        </w:tabs>
        <w:spacing w:line="288" w:lineRule="auto"/>
      </w:pPr>
      <w:r w:rsidRPr="00474B19">
        <w:tab/>
      </w:r>
    </w:p>
    <w:p w14:paraId="7B972365" w14:textId="77777777" w:rsidR="001906A8" w:rsidRPr="00474B19" w:rsidRDefault="001906A8" w:rsidP="00410979">
      <w:pPr>
        <w:tabs>
          <w:tab w:val="left" w:pos="2403"/>
        </w:tabs>
        <w:spacing w:line="288" w:lineRule="auto"/>
      </w:pPr>
    </w:p>
    <w:p w14:paraId="299E7E06" w14:textId="77777777" w:rsidR="00410979" w:rsidRPr="00474B19" w:rsidRDefault="00410979">
      <w:pPr>
        <w:tabs>
          <w:tab w:val="left" w:pos="2403"/>
        </w:tabs>
        <w:spacing w:line="288" w:lineRule="auto"/>
      </w:pPr>
    </w:p>
    <w:sectPr w:rsidR="00410979" w:rsidRPr="00474B19" w:rsidSect="00410979">
      <w:headerReference w:type="even" r:id="rId12"/>
      <w:headerReference w:type="default" r:id="rId13"/>
      <w:footerReference w:type="even" r:id="rId14"/>
      <w:footerReference w:type="default" r:id="rId15"/>
      <w:headerReference w:type="first" r:id="rId16"/>
      <w:footerReference w:type="first" r:id="rId17"/>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A4C345" w14:textId="77777777" w:rsidR="006A2B7F" w:rsidRDefault="006A2B7F" w:rsidP="003F4354">
      <w:pPr>
        <w:spacing w:after="0" w:line="240" w:lineRule="auto"/>
      </w:pPr>
      <w:r>
        <w:separator/>
      </w:r>
    </w:p>
  </w:endnote>
  <w:endnote w:type="continuationSeparator" w:id="0">
    <w:p w14:paraId="6A0FC9EE" w14:textId="77777777" w:rsidR="006A2B7F" w:rsidRDefault="006A2B7F"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charset w:val="4D"/>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4A384" w14:textId="77777777" w:rsidR="005276B0" w:rsidRDefault="005276B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v:line id="Gerade Verbindung 3" style="position:absolute;flip:y;z-index:251664384;visibility:visible;mso-wrap-style:square;mso-width-percent:0;mso-height-percent:0;mso-wrap-distance-left:9pt;mso-wrap-distance-top:.ßmm;mso-wrap-distance-right:9pt;mso-wrap-distance-bottom:.ß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0FCC3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02CB0" w14:textId="77777777" w:rsidR="005276B0" w:rsidRDefault="005276B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B5DA59" w14:textId="77777777" w:rsidR="006A2B7F" w:rsidRDefault="006A2B7F" w:rsidP="003F4354">
      <w:pPr>
        <w:spacing w:after="0" w:line="240" w:lineRule="auto"/>
      </w:pPr>
      <w:r>
        <w:separator/>
      </w:r>
    </w:p>
  </w:footnote>
  <w:footnote w:type="continuationSeparator" w:id="0">
    <w:p w14:paraId="1AEC4714" w14:textId="77777777" w:rsidR="006A2B7F" w:rsidRDefault="006A2B7F"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41F133" w14:textId="77777777" w:rsidR="005276B0" w:rsidRDefault="005276B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41097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2" w:name="_Hlk141089219"/>
    <w:bookmarkStart w:id="3" w:name="_Hlk141089220"/>
    <w:r>
      <w:rPr>
        <w:noProof/>
      </w:rPr>
      <w:drawing>
        <wp:anchor distT="0" distB="0" distL="114300" distR="114300" simplePos="0" relativeHeight="251658245"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0DE248F7"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0DE248F7"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8240"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58244"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1805D582" w:rsidR="003F4354" w:rsidRDefault="005276B0"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1805D582" w:rsidR="003F4354" w:rsidRDefault="005276B0"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77777777" w:rsidR="003F4354" w:rsidRPr="00DF2B1F" w:rsidRDefault="003F4354" w:rsidP="003F4354">
                          <w:pPr>
                            <w:pStyle w:val="EinfAbs"/>
                            <w:spacing w:line="276" w:lineRule="auto"/>
                            <w:rPr>
                              <w:rFonts w:ascii="Arial" w:hAnsi="Arial" w:cs="Arial"/>
                              <w:b/>
                              <w:bCs/>
                              <w:color w:val="595959"/>
                              <w:position w:val="2"/>
                              <w:sz w:val="16"/>
                              <w:szCs w:val="16"/>
                            </w:rPr>
                          </w:pPr>
                          <w:r w:rsidRPr="00267EC8">
                            <w:rPr>
                              <w:rFonts w:ascii="Arial" w:hAnsi="Arial" w:cs="Arial"/>
                              <w:b/>
                              <w:bCs/>
                              <w:color w:val="4C4C4C"/>
                              <w:position w:val="2"/>
                              <w:sz w:val="16"/>
                              <w:szCs w:val="16"/>
                            </w:rPr>
                            <w:t>Kontakt</w:t>
                          </w:r>
                          <w:r>
                            <w:rPr>
                              <w:rFonts w:ascii="Arial" w:hAnsi="Arial" w:cs="Arial"/>
                              <w:b/>
                              <w:bCs/>
                              <w:color w:val="4C4C4C"/>
                              <w:position w:val="2"/>
                              <w:sz w:val="16"/>
                              <w:szCs w:val="16"/>
                            </w:rPr>
                            <w:t xml:space="preserve"> </w:t>
                          </w:r>
                          <w:r w:rsidRPr="00DF2B1F">
                            <w:rPr>
                              <w:rFonts w:ascii="Arial" w:hAnsi="Arial" w:cs="Arial"/>
                              <w:b/>
                              <w:bCs/>
                              <w:color w:val="595959"/>
                              <w:position w:val="2"/>
                              <w:sz w:val="16"/>
                              <w:szCs w:val="16"/>
                            </w:rPr>
                            <w:t>Technical Communication:</w:t>
                          </w:r>
                        </w:p>
                        <w:p w14:paraId="7973343D" w14:textId="77777777" w:rsidR="005276B0" w:rsidRPr="00ED599E" w:rsidRDefault="005276B0" w:rsidP="005276B0">
                          <w:pPr>
                            <w:pStyle w:val="EinfAbs"/>
                            <w:tabs>
                              <w:tab w:val="left" w:pos="454"/>
                            </w:tabs>
                            <w:spacing w:line="276" w:lineRule="auto"/>
                            <w:rPr>
                              <w:rFonts w:ascii="Arial" w:hAnsi="Arial" w:cs="Arial"/>
                              <w:color w:val="4C4C4C"/>
                              <w:position w:val="2"/>
                              <w:sz w:val="16"/>
                              <w:szCs w:val="16"/>
                              <w:lang w:val="en-US"/>
                            </w:rPr>
                          </w:pPr>
                          <w:r w:rsidRPr="00ED599E">
                            <w:rPr>
                              <w:rFonts w:ascii="Arial" w:hAnsi="Arial" w:cs="Arial"/>
                              <w:color w:val="4C4C4C"/>
                              <w:position w:val="2"/>
                              <w:sz w:val="16"/>
                              <w:szCs w:val="16"/>
                              <w:lang w:val="en-US"/>
                            </w:rPr>
                            <w:t>S</w:t>
                          </w:r>
                          <w:r>
                            <w:rPr>
                              <w:rFonts w:ascii="Arial" w:hAnsi="Arial" w:cs="Arial"/>
                              <w:color w:val="4C4C4C"/>
                              <w:position w:val="2"/>
                              <w:sz w:val="16"/>
                              <w:szCs w:val="16"/>
                              <w:lang w:val="en-US"/>
                            </w:rPr>
                            <w:t>tine Piegsa</w:t>
                          </w:r>
                        </w:p>
                        <w:p w14:paraId="68F04887" w14:textId="77777777" w:rsidR="00DF148A" w:rsidRPr="00267EC8" w:rsidRDefault="00DF148A" w:rsidP="00DF148A">
                          <w:pPr>
                            <w:pStyle w:val="EinfAbs"/>
                            <w:tabs>
                              <w:tab w:val="left" w:pos="454"/>
                            </w:tabs>
                            <w:spacing w:line="276" w:lineRule="auto"/>
                            <w:rPr>
                              <w:rFonts w:ascii="Arial" w:hAnsi="Arial" w:cs="Arial"/>
                              <w:color w:val="4C4C4C"/>
                              <w:position w:val="2"/>
                              <w:sz w:val="16"/>
                              <w:szCs w:val="16"/>
                            </w:rPr>
                          </w:pPr>
                          <w:r w:rsidRPr="00DE155C">
                            <w:rPr>
                              <w:rFonts w:ascii="Arial" w:hAnsi="Arial" w:cs="Arial"/>
                              <w:color w:val="4C4C4C"/>
                              <w:position w:val="2"/>
                              <w:sz w:val="16"/>
                              <w:szCs w:val="16"/>
                            </w:rPr>
                            <w:t>DMG MORI EMEA Holding GmbH</w:t>
                          </w:r>
                        </w:p>
                        <w:p w14:paraId="2AFD0A63" w14:textId="627CCDCE" w:rsidR="003F4354" w:rsidRPr="00267EC8" w:rsidRDefault="003F4354" w:rsidP="00DF148A">
                          <w:pPr>
                            <w:pStyle w:val="EinfAbs"/>
                            <w:tabs>
                              <w:tab w:val="left" w:pos="454"/>
                            </w:tabs>
                            <w:spacing w:line="276" w:lineRule="auto"/>
                            <w:rPr>
                              <w:rFonts w:ascii="Arial" w:hAnsi="Arial" w:cs="Arial"/>
                              <w:color w:val="4C4C4C"/>
                              <w:position w:val="2"/>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77777777" w:rsidR="003F4354" w:rsidRPr="00DF2B1F" w:rsidRDefault="003F4354" w:rsidP="003F4354">
                    <w:pPr>
                      <w:pStyle w:val="EinfAbs"/>
                      <w:spacing w:line="276" w:lineRule="auto"/>
                      <w:rPr>
                        <w:rFonts w:ascii="Arial" w:hAnsi="Arial" w:cs="Arial"/>
                        <w:b/>
                        <w:bCs/>
                        <w:color w:val="595959"/>
                        <w:position w:val="2"/>
                        <w:sz w:val="16"/>
                        <w:szCs w:val="16"/>
                      </w:rPr>
                    </w:pPr>
                    <w:r w:rsidRPr="00267EC8">
                      <w:rPr>
                        <w:rFonts w:ascii="Arial" w:hAnsi="Arial" w:cs="Arial"/>
                        <w:b/>
                        <w:bCs/>
                        <w:color w:val="4C4C4C"/>
                        <w:position w:val="2"/>
                        <w:sz w:val="16"/>
                        <w:szCs w:val="16"/>
                      </w:rPr>
                      <w:t>Kontakt</w:t>
                    </w:r>
                    <w:r>
                      <w:rPr>
                        <w:rFonts w:ascii="Arial" w:hAnsi="Arial" w:cs="Arial"/>
                        <w:b/>
                        <w:bCs/>
                        <w:color w:val="4C4C4C"/>
                        <w:position w:val="2"/>
                        <w:sz w:val="16"/>
                        <w:szCs w:val="16"/>
                      </w:rPr>
                      <w:t xml:space="preserve"> </w:t>
                    </w:r>
                    <w:r w:rsidRPr="00DF2B1F">
                      <w:rPr>
                        <w:rFonts w:ascii="Arial" w:hAnsi="Arial" w:cs="Arial"/>
                        <w:b/>
                        <w:bCs/>
                        <w:color w:val="595959"/>
                        <w:position w:val="2"/>
                        <w:sz w:val="16"/>
                        <w:szCs w:val="16"/>
                      </w:rPr>
                      <w:t>Technical Communication:</w:t>
                    </w:r>
                  </w:p>
                  <w:p w14:paraId="7973343D" w14:textId="77777777" w:rsidR="005276B0" w:rsidRPr="00ED599E" w:rsidRDefault="005276B0" w:rsidP="005276B0">
                    <w:pPr>
                      <w:pStyle w:val="EinfAbs"/>
                      <w:tabs>
                        <w:tab w:val="left" w:pos="454"/>
                      </w:tabs>
                      <w:spacing w:line="276" w:lineRule="auto"/>
                      <w:rPr>
                        <w:rFonts w:ascii="Arial" w:hAnsi="Arial" w:cs="Arial"/>
                        <w:color w:val="4C4C4C"/>
                        <w:position w:val="2"/>
                        <w:sz w:val="16"/>
                        <w:szCs w:val="16"/>
                        <w:lang w:val="en-US"/>
                      </w:rPr>
                    </w:pPr>
                    <w:r w:rsidRPr="00ED599E">
                      <w:rPr>
                        <w:rFonts w:ascii="Arial" w:hAnsi="Arial" w:cs="Arial"/>
                        <w:color w:val="4C4C4C"/>
                        <w:position w:val="2"/>
                        <w:sz w:val="16"/>
                        <w:szCs w:val="16"/>
                        <w:lang w:val="en-US"/>
                      </w:rPr>
                      <w:t>S</w:t>
                    </w:r>
                    <w:r>
                      <w:rPr>
                        <w:rFonts w:ascii="Arial" w:hAnsi="Arial" w:cs="Arial"/>
                        <w:color w:val="4C4C4C"/>
                        <w:position w:val="2"/>
                        <w:sz w:val="16"/>
                        <w:szCs w:val="16"/>
                        <w:lang w:val="en-US"/>
                      </w:rPr>
                      <w:t>tine Piegsa</w:t>
                    </w:r>
                  </w:p>
                  <w:p w14:paraId="68F04887" w14:textId="77777777" w:rsidR="00DF148A" w:rsidRPr="00267EC8" w:rsidRDefault="00DF148A" w:rsidP="00DF148A">
                    <w:pPr>
                      <w:pStyle w:val="EinfAbs"/>
                      <w:tabs>
                        <w:tab w:val="left" w:pos="454"/>
                      </w:tabs>
                      <w:spacing w:line="276" w:lineRule="auto"/>
                      <w:rPr>
                        <w:rFonts w:ascii="Arial" w:hAnsi="Arial" w:cs="Arial"/>
                        <w:color w:val="4C4C4C"/>
                        <w:position w:val="2"/>
                        <w:sz w:val="16"/>
                        <w:szCs w:val="16"/>
                      </w:rPr>
                    </w:pPr>
                    <w:r w:rsidRPr="00DE155C">
                      <w:rPr>
                        <w:rFonts w:ascii="Arial" w:hAnsi="Arial" w:cs="Arial"/>
                        <w:color w:val="4C4C4C"/>
                        <w:position w:val="2"/>
                        <w:sz w:val="16"/>
                        <w:szCs w:val="16"/>
                      </w:rPr>
                      <w:t>DMG MORI EMEA Holding GmbH</w:t>
                    </w:r>
                  </w:p>
                  <w:p w14:paraId="2AFD0A63" w14:textId="627CCDCE" w:rsidR="003F4354" w:rsidRPr="00267EC8" w:rsidRDefault="003F4354" w:rsidP="00DF148A">
                    <w:pPr>
                      <w:pStyle w:val="EinfAbs"/>
                      <w:tabs>
                        <w:tab w:val="left" w:pos="454"/>
                      </w:tabs>
                      <w:spacing w:line="276" w:lineRule="auto"/>
                      <w:rPr>
                        <w:rFonts w:ascii="Arial" w:hAnsi="Arial" w:cs="Arial"/>
                        <w:color w:val="4C4C4C"/>
                        <w:position w:val="2"/>
                        <w:sz w:val="16"/>
                        <w:szCs w:val="16"/>
                      </w:rPr>
                    </w:pPr>
                  </w:p>
                </w:txbxContent>
              </v:textbox>
              <w10:wrap anchorx="margin"/>
            </v:shape>
          </w:pict>
        </mc:Fallback>
      </mc:AlternateContent>
    </w:r>
    <w:bookmarkEnd w:id="2"/>
    <w:bookmarkEnd w:id="3"/>
  </w:p>
  <w:p w14:paraId="7FE8E95A" w14:textId="77777777" w:rsidR="003F4354" w:rsidRDefault="001476F8">
    <w:pPr>
      <w:pStyle w:val="Kopfzeile"/>
    </w:pPr>
    <w:r>
      <w:rPr>
        <w:noProof/>
      </w:rPr>
      <mc:AlternateContent>
        <mc:Choice Requires="wps">
          <w:drawing>
            <wp:anchor distT="4294967294" distB="4294967294" distL="114300" distR="114300" simplePos="0" relativeHeight="25165824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v:line id="Gerade Verbindung 5" style="position:absolute;flip:y;z-index:251656192;visibility:visible;mso-wrap-style:square;mso-width-percent:0;mso-height-percent:0;mso-wrap-distance-left:9pt;mso-wrap-distance-top:.ßmm;mso-wrap-distance-right:9pt;mso-wrap-distance-bottom:.ß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51D3F5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F84BAA" w14:textId="77777777" w:rsidR="005276B0" w:rsidRDefault="005276B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1A58"/>
    <w:rsid w:val="0000741D"/>
    <w:rsid w:val="00046F79"/>
    <w:rsid w:val="00050D36"/>
    <w:rsid w:val="0006794B"/>
    <w:rsid w:val="000712AB"/>
    <w:rsid w:val="00072DEF"/>
    <w:rsid w:val="000743B8"/>
    <w:rsid w:val="00094C77"/>
    <w:rsid w:val="000A7164"/>
    <w:rsid w:val="000C5940"/>
    <w:rsid w:val="000C5DE0"/>
    <w:rsid w:val="000E7FC8"/>
    <w:rsid w:val="00121EA1"/>
    <w:rsid w:val="00127A03"/>
    <w:rsid w:val="0014034B"/>
    <w:rsid w:val="001476F8"/>
    <w:rsid w:val="0015075B"/>
    <w:rsid w:val="00165F0B"/>
    <w:rsid w:val="00173FB5"/>
    <w:rsid w:val="001906A8"/>
    <w:rsid w:val="00194AEB"/>
    <w:rsid w:val="001A0649"/>
    <w:rsid w:val="001B29BD"/>
    <w:rsid w:val="001F71FB"/>
    <w:rsid w:val="00200FC3"/>
    <w:rsid w:val="00246497"/>
    <w:rsid w:val="002509C9"/>
    <w:rsid w:val="00254813"/>
    <w:rsid w:val="00257C3D"/>
    <w:rsid w:val="002621BD"/>
    <w:rsid w:val="002821F4"/>
    <w:rsid w:val="002A6B67"/>
    <w:rsid w:val="002A72E1"/>
    <w:rsid w:val="00363954"/>
    <w:rsid w:val="00381A2E"/>
    <w:rsid w:val="00396623"/>
    <w:rsid w:val="003B771E"/>
    <w:rsid w:val="003C05E6"/>
    <w:rsid w:val="003D3AF6"/>
    <w:rsid w:val="003F4354"/>
    <w:rsid w:val="003F59C4"/>
    <w:rsid w:val="00407817"/>
    <w:rsid w:val="00410979"/>
    <w:rsid w:val="004430AD"/>
    <w:rsid w:val="00447267"/>
    <w:rsid w:val="00460E3A"/>
    <w:rsid w:val="00461D31"/>
    <w:rsid w:val="00462F90"/>
    <w:rsid w:val="00474B19"/>
    <w:rsid w:val="004D575D"/>
    <w:rsid w:val="004E26A3"/>
    <w:rsid w:val="004F1D3C"/>
    <w:rsid w:val="004F2656"/>
    <w:rsid w:val="004F4CDE"/>
    <w:rsid w:val="00504025"/>
    <w:rsid w:val="00512524"/>
    <w:rsid w:val="00522BC7"/>
    <w:rsid w:val="005276B0"/>
    <w:rsid w:val="00551701"/>
    <w:rsid w:val="00555632"/>
    <w:rsid w:val="00576F88"/>
    <w:rsid w:val="00585878"/>
    <w:rsid w:val="005B66FE"/>
    <w:rsid w:val="005C2C43"/>
    <w:rsid w:val="005C7F40"/>
    <w:rsid w:val="005D1F10"/>
    <w:rsid w:val="005F5C91"/>
    <w:rsid w:val="0060524F"/>
    <w:rsid w:val="00617982"/>
    <w:rsid w:val="00621D29"/>
    <w:rsid w:val="006228E4"/>
    <w:rsid w:val="006311E0"/>
    <w:rsid w:val="00651DBC"/>
    <w:rsid w:val="00653E0A"/>
    <w:rsid w:val="006A2B7F"/>
    <w:rsid w:val="006B7B02"/>
    <w:rsid w:val="006E283F"/>
    <w:rsid w:val="00706EA1"/>
    <w:rsid w:val="0071637E"/>
    <w:rsid w:val="00717039"/>
    <w:rsid w:val="0072354D"/>
    <w:rsid w:val="00730519"/>
    <w:rsid w:val="00736C55"/>
    <w:rsid w:val="0073706C"/>
    <w:rsid w:val="00753487"/>
    <w:rsid w:val="00767A10"/>
    <w:rsid w:val="0078528A"/>
    <w:rsid w:val="007B7B5F"/>
    <w:rsid w:val="007E49FF"/>
    <w:rsid w:val="007E4FCE"/>
    <w:rsid w:val="007E7C35"/>
    <w:rsid w:val="00802818"/>
    <w:rsid w:val="0080790F"/>
    <w:rsid w:val="00840C38"/>
    <w:rsid w:val="008421D4"/>
    <w:rsid w:val="00861340"/>
    <w:rsid w:val="0088430E"/>
    <w:rsid w:val="008C39F5"/>
    <w:rsid w:val="008E42C3"/>
    <w:rsid w:val="008F0FDD"/>
    <w:rsid w:val="008F22A2"/>
    <w:rsid w:val="00991E6B"/>
    <w:rsid w:val="00994692"/>
    <w:rsid w:val="00994918"/>
    <w:rsid w:val="009A2A37"/>
    <w:rsid w:val="009E51A9"/>
    <w:rsid w:val="00A00118"/>
    <w:rsid w:val="00A12134"/>
    <w:rsid w:val="00A356D4"/>
    <w:rsid w:val="00A407E7"/>
    <w:rsid w:val="00A5163A"/>
    <w:rsid w:val="00A846C0"/>
    <w:rsid w:val="00A876B8"/>
    <w:rsid w:val="00AB0B8F"/>
    <w:rsid w:val="00AF0C5E"/>
    <w:rsid w:val="00B12E7F"/>
    <w:rsid w:val="00B137F4"/>
    <w:rsid w:val="00B17B09"/>
    <w:rsid w:val="00B45B4B"/>
    <w:rsid w:val="00B57A47"/>
    <w:rsid w:val="00B63B8B"/>
    <w:rsid w:val="00B85050"/>
    <w:rsid w:val="00BD23A0"/>
    <w:rsid w:val="00BD773C"/>
    <w:rsid w:val="00BF412D"/>
    <w:rsid w:val="00BF62FB"/>
    <w:rsid w:val="00C40687"/>
    <w:rsid w:val="00C513C5"/>
    <w:rsid w:val="00C6139F"/>
    <w:rsid w:val="00C82D87"/>
    <w:rsid w:val="00C862ED"/>
    <w:rsid w:val="00CB69A2"/>
    <w:rsid w:val="00CD2329"/>
    <w:rsid w:val="00CE0C89"/>
    <w:rsid w:val="00CE3B6A"/>
    <w:rsid w:val="00CE4F5A"/>
    <w:rsid w:val="00D22E40"/>
    <w:rsid w:val="00D3653C"/>
    <w:rsid w:val="00D402DC"/>
    <w:rsid w:val="00D67734"/>
    <w:rsid w:val="00D94532"/>
    <w:rsid w:val="00D970E2"/>
    <w:rsid w:val="00DA0D24"/>
    <w:rsid w:val="00DB1DEA"/>
    <w:rsid w:val="00DB45BF"/>
    <w:rsid w:val="00DB707D"/>
    <w:rsid w:val="00DD641F"/>
    <w:rsid w:val="00DE7D1E"/>
    <w:rsid w:val="00DF1364"/>
    <w:rsid w:val="00DF148A"/>
    <w:rsid w:val="00DF2B1F"/>
    <w:rsid w:val="00DF6E3F"/>
    <w:rsid w:val="00E319AE"/>
    <w:rsid w:val="00E47C34"/>
    <w:rsid w:val="00E536DB"/>
    <w:rsid w:val="00E574F4"/>
    <w:rsid w:val="00E61BE7"/>
    <w:rsid w:val="00E67CB6"/>
    <w:rsid w:val="00E963E3"/>
    <w:rsid w:val="00EA0655"/>
    <w:rsid w:val="00EB0975"/>
    <w:rsid w:val="00EC2140"/>
    <w:rsid w:val="00ED0252"/>
    <w:rsid w:val="00EE1EE4"/>
    <w:rsid w:val="00EF5CD1"/>
    <w:rsid w:val="00F07EDE"/>
    <w:rsid w:val="00F21089"/>
    <w:rsid w:val="00F44F0A"/>
    <w:rsid w:val="00F528F1"/>
    <w:rsid w:val="00F57280"/>
    <w:rsid w:val="00F728C6"/>
    <w:rsid w:val="00F8568C"/>
    <w:rsid w:val="00F945D0"/>
    <w:rsid w:val="00FB684D"/>
    <w:rsid w:val="00FC1E5E"/>
    <w:rsid w:val="00FE4997"/>
    <w:rsid w:val="72535A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7928D5A7-3C71-46B9-8418-98B363E05A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27A03"/>
    <w:rPr>
      <w:sz w:val="16"/>
      <w:szCs w:val="16"/>
    </w:rPr>
  </w:style>
  <w:style w:type="paragraph" w:styleId="Kommentartext">
    <w:name w:val="annotation text"/>
    <w:basedOn w:val="Standard"/>
    <w:link w:val="KommentartextZchn"/>
    <w:uiPriority w:val="99"/>
    <w:unhideWhenUsed/>
    <w:rsid w:val="00127A03"/>
    <w:pPr>
      <w:spacing w:line="240" w:lineRule="auto"/>
    </w:pPr>
    <w:rPr>
      <w:sz w:val="20"/>
      <w:szCs w:val="20"/>
    </w:rPr>
  </w:style>
  <w:style w:type="character" w:customStyle="1" w:styleId="KommentartextZchn">
    <w:name w:val="Kommentartext Zchn"/>
    <w:basedOn w:val="Absatz-Standardschriftart"/>
    <w:link w:val="Kommentartext"/>
    <w:uiPriority w:val="99"/>
    <w:rsid w:val="00127A03"/>
    <w:rPr>
      <w:lang w:val="en-US" w:eastAsia="en-US"/>
    </w:rPr>
  </w:style>
  <w:style w:type="paragraph" w:styleId="Kommentarthema">
    <w:name w:val="annotation subject"/>
    <w:basedOn w:val="Kommentartext"/>
    <w:next w:val="Kommentartext"/>
    <w:link w:val="KommentarthemaZchn"/>
    <w:uiPriority w:val="99"/>
    <w:semiHidden/>
    <w:unhideWhenUsed/>
    <w:rsid w:val="00127A03"/>
    <w:rPr>
      <w:b/>
      <w:bCs/>
    </w:rPr>
  </w:style>
  <w:style w:type="character" w:customStyle="1" w:styleId="KommentarthemaZchn">
    <w:name w:val="Kommentarthema Zchn"/>
    <w:basedOn w:val="KommentartextZchn"/>
    <w:link w:val="Kommentarthema"/>
    <w:uiPriority w:val="99"/>
    <w:semiHidden/>
    <w:rsid w:val="00127A03"/>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B2D752-B343-47B0-93DF-A1F169D40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982</Words>
  <Characters>5599</Characters>
  <Application>Microsoft Office Word</Application>
  <DocSecurity>0</DocSecurity>
  <Lines>46</Lines>
  <Paragraphs>13</Paragraphs>
  <ScaleCrop>false</ScaleCrop>
  <Company/>
  <LinksUpToDate>false</LinksUpToDate>
  <CharactersWithSpaces>6568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24</cp:revision>
  <dcterms:created xsi:type="dcterms:W3CDTF">2025-08-20T15:46:00Z</dcterms:created>
  <dcterms:modified xsi:type="dcterms:W3CDTF">2025-09-15T09:52:00Z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